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2534" w:rsidRDefault="00752534" w:rsidP="00A45022">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Health care for people with sickle cell disease in a medium-sized Brazilian city</w:t>
      </w:r>
    </w:p>
    <w:p w:rsidR="007F03D3" w:rsidRDefault="007F03D3" w:rsidP="00A45022">
      <w:pPr>
        <w:spacing w:after="0" w:line="240" w:lineRule="auto"/>
        <w:rPr>
          <w:rFonts w:ascii="Times New Roman" w:hAnsi="Times New Roman" w:cs="Times New Roman"/>
          <w:sz w:val="24"/>
          <w:szCs w:val="24"/>
          <w:lang w:val="en-US"/>
        </w:rPr>
      </w:pPr>
    </w:p>
    <w:p w:rsidR="00752534" w:rsidRDefault="007F03D3" w:rsidP="00A45022">
      <w:pPr>
        <w:spacing w:after="0" w:line="240" w:lineRule="auto"/>
        <w:rPr>
          <w:rFonts w:ascii="Times New Roman" w:hAnsi="Times New Roman" w:cs="Times New Roman"/>
          <w:b/>
          <w:bCs/>
          <w:sz w:val="24"/>
          <w:szCs w:val="24"/>
          <w:lang w:val="en-US"/>
        </w:rPr>
      </w:pPr>
      <w:r>
        <w:rPr>
          <w:rFonts w:ascii="Times New Roman" w:hAnsi="Times New Roman" w:cs="Times New Roman"/>
          <w:sz w:val="24"/>
          <w:szCs w:val="24"/>
          <w:lang w:val="en-US"/>
        </w:rPr>
        <w:t>Health care for people with sickle cell disease</w:t>
      </w:r>
    </w:p>
    <w:p w:rsidR="007F03D3" w:rsidRDefault="007F03D3" w:rsidP="00A45022">
      <w:pPr>
        <w:spacing w:after="0" w:line="240" w:lineRule="auto"/>
        <w:rPr>
          <w:rFonts w:ascii="Times New Roman" w:hAnsi="Times New Roman" w:cs="Times New Roman"/>
          <w:sz w:val="24"/>
          <w:szCs w:val="24"/>
          <w:lang w:val="en-US"/>
        </w:rPr>
      </w:pPr>
    </w:p>
    <w:p w:rsidR="00752534" w:rsidRDefault="00752534" w:rsidP="00A45022">
      <w:pPr>
        <w:spacing w:after="0" w:line="240" w:lineRule="auto"/>
        <w:rPr>
          <w:rFonts w:ascii="Times New Roman" w:hAnsi="Times New Roman" w:cs="Times New Roman"/>
          <w:sz w:val="24"/>
          <w:szCs w:val="24"/>
        </w:rPr>
      </w:pPr>
      <w:r>
        <w:rPr>
          <w:rFonts w:ascii="Times New Roman" w:hAnsi="Times New Roman" w:cs="Times New Roman"/>
          <w:sz w:val="24"/>
          <w:szCs w:val="24"/>
        </w:rPr>
        <w:t>Rosana Paula Pires</w:t>
      </w:r>
      <w:r>
        <w:rPr>
          <w:rFonts w:ascii="Times New Roman" w:hAnsi="Times New Roman" w:cs="Times New Roman"/>
          <w:sz w:val="24"/>
          <w:szCs w:val="24"/>
          <w:vertAlign w:val="superscript"/>
        </w:rPr>
        <w:t>1</w:t>
      </w:r>
      <w:r>
        <w:rPr>
          <w:rFonts w:ascii="Times New Roman" w:hAnsi="Times New Roman" w:cs="Times New Roman"/>
          <w:sz w:val="24"/>
          <w:szCs w:val="24"/>
        </w:rPr>
        <w:t xml:space="preserve">, Mário </w:t>
      </w:r>
      <w:proofErr w:type="spellStart"/>
      <w:r>
        <w:rPr>
          <w:rFonts w:ascii="Times New Roman" w:hAnsi="Times New Roman" w:cs="Times New Roman"/>
          <w:sz w:val="24"/>
          <w:szCs w:val="24"/>
        </w:rPr>
        <w:t>Cézar</w:t>
      </w:r>
      <w:proofErr w:type="spellEnd"/>
      <w:r>
        <w:rPr>
          <w:rFonts w:ascii="Times New Roman" w:hAnsi="Times New Roman" w:cs="Times New Roman"/>
          <w:sz w:val="24"/>
          <w:szCs w:val="24"/>
        </w:rPr>
        <w:t xml:space="preserve"> de Oliveira</w:t>
      </w:r>
      <w:r>
        <w:rPr>
          <w:rFonts w:ascii="Times New Roman" w:hAnsi="Times New Roman" w:cs="Times New Roman"/>
          <w:sz w:val="24"/>
          <w:szCs w:val="24"/>
          <w:vertAlign w:val="superscript"/>
        </w:rPr>
        <w:t>1*</w:t>
      </w:r>
      <w:r>
        <w:rPr>
          <w:rFonts w:ascii="Times New Roman" w:hAnsi="Times New Roman" w:cs="Times New Roman"/>
          <w:sz w:val="24"/>
          <w:szCs w:val="24"/>
        </w:rPr>
        <w:t>, Lucio Borges de Araújo</w:t>
      </w:r>
      <w:r>
        <w:rPr>
          <w:rFonts w:ascii="Times New Roman" w:hAnsi="Times New Roman" w:cs="Times New Roman"/>
          <w:sz w:val="24"/>
          <w:szCs w:val="24"/>
          <w:vertAlign w:val="superscript"/>
        </w:rPr>
        <w:t>2</w:t>
      </w:r>
      <w:r>
        <w:rPr>
          <w:rFonts w:ascii="Times New Roman" w:hAnsi="Times New Roman" w:cs="Times New Roman"/>
          <w:sz w:val="24"/>
          <w:szCs w:val="24"/>
        </w:rPr>
        <w:t>, João Carlos de Oliveira</w:t>
      </w:r>
      <w:r>
        <w:rPr>
          <w:rFonts w:ascii="Times New Roman" w:hAnsi="Times New Roman" w:cs="Times New Roman"/>
          <w:sz w:val="24"/>
          <w:szCs w:val="24"/>
          <w:vertAlign w:val="superscript"/>
        </w:rPr>
        <w:t>3</w:t>
      </w:r>
      <w:r>
        <w:rPr>
          <w:rFonts w:ascii="Times New Roman" w:hAnsi="Times New Roman" w:cs="Times New Roman"/>
          <w:sz w:val="24"/>
          <w:szCs w:val="24"/>
        </w:rPr>
        <w:t xml:space="preserve">, Tânia Machado de </w:t>
      </w:r>
      <w:proofErr w:type="gramStart"/>
      <w:r>
        <w:rPr>
          <w:rFonts w:ascii="Times New Roman" w:hAnsi="Times New Roman" w:cs="Times New Roman"/>
          <w:sz w:val="24"/>
          <w:szCs w:val="24"/>
        </w:rPr>
        <w:t>Alcântara</w:t>
      </w:r>
      <w:r>
        <w:rPr>
          <w:rFonts w:ascii="Times New Roman" w:hAnsi="Times New Roman" w:cs="Times New Roman"/>
          <w:sz w:val="24"/>
          <w:szCs w:val="24"/>
          <w:vertAlign w:val="superscript"/>
        </w:rPr>
        <w:t>4</w:t>
      </w:r>
      <w:proofErr w:type="gramEnd"/>
      <w:r>
        <w:rPr>
          <w:rFonts w:ascii="Times New Roman" w:hAnsi="Times New Roman" w:cs="Times New Roman"/>
          <w:sz w:val="24"/>
          <w:szCs w:val="24"/>
          <w:vertAlign w:val="superscript"/>
        </w:rPr>
        <w:t xml:space="preserve"> </w:t>
      </w:r>
    </w:p>
    <w:p w:rsidR="00752534" w:rsidRDefault="00752534" w:rsidP="00A45022">
      <w:pPr>
        <w:spacing w:after="0" w:line="240" w:lineRule="auto"/>
        <w:rPr>
          <w:rFonts w:ascii="Times New Roman" w:hAnsi="Times New Roman" w:cs="Times New Roman"/>
          <w:sz w:val="24"/>
          <w:szCs w:val="24"/>
        </w:rPr>
      </w:pPr>
    </w:p>
    <w:p w:rsidR="00752534" w:rsidRDefault="00752534" w:rsidP="00A4502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vertAlign w:val="superscript"/>
        </w:rPr>
        <w:t>1</w:t>
      </w:r>
      <w:r>
        <w:rPr>
          <w:rFonts w:ascii="Times New Roman" w:hAnsi="Times New Roman" w:cs="Times New Roman"/>
          <w:sz w:val="24"/>
          <w:szCs w:val="24"/>
        </w:rPr>
        <w:t>Transfusion</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Agency</w:t>
      </w:r>
      <w:proofErr w:type="spellEnd"/>
      <w:r>
        <w:rPr>
          <w:rFonts w:ascii="Times New Roman" w:hAnsi="Times New Roman" w:cs="Times New Roman"/>
          <w:sz w:val="24"/>
          <w:szCs w:val="24"/>
        </w:rPr>
        <w:t xml:space="preserve">, Hospital de Clínicas de Uberlândia, Uberlândia, Minas Gerais, </w:t>
      </w:r>
      <w:proofErr w:type="spellStart"/>
      <w:r>
        <w:rPr>
          <w:rFonts w:ascii="Times New Roman" w:hAnsi="Times New Roman" w:cs="Times New Roman"/>
          <w:sz w:val="24"/>
          <w:szCs w:val="24"/>
        </w:rPr>
        <w:t>Brazil</w:t>
      </w:r>
      <w:proofErr w:type="spellEnd"/>
      <w:r>
        <w:rPr>
          <w:rFonts w:ascii="Times New Roman" w:hAnsi="Times New Roman" w:cs="Times New Roman"/>
          <w:sz w:val="24"/>
          <w:szCs w:val="24"/>
        </w:rPr>
        <w:t xml:space="preserve">. </w:t>
      </w:r>
    </w:p>
    <w:p w:rsidR="00976A60" w:rsidRDefault="00976A60" w:rsidP="00A45022">
      <w:pPr>
        <w:spacing w:after="0" w:line="240" w:lineRule="auto"/>
        <w:rPr>
          <w:rFonts w:ascii="Times New Roman" w:hAnsi="Times New Roman" w:cs="Times New Roman"/>
          <w:sz w:val="24"/>
          <w:szCs w:val="24"/>
        </w:rPr>
      </w:pPr>
    </w:p>
    <w:p w:rsidR="00752534" w:rsidRDefault="00752534" w:rsidP="00A45022">
      <w:pPr>
        <w:spacing w:after="0" w:line="240" w:lineRule="auto"/>
        <w:rPr>
          <w:rFonts w:ascii="Times New Roman" w:hAnsi="Times New Roman" w:cs="Times New Roman"/>
          <w:sz w:val="24"/>
          <w:szCs w:val="24"/>
          <w:lang w:val="en-US"/>
        </w:rPr>
      </w:pPr>
      <w:proofErr w:type="gramStart"/>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Faculty of Mathematics, Federal University of </w:t>
      </w:r>
      <w:proofErr w:type="spellStart"/>
      <w:r>
        <w:rPr>
          <w:rFonts w:ascii="Times New Roman" w:hAnsi="Times New Roman" w:cs="Times New Roman"/>
          <w:sz w:val="24"/>
          <w:szCs w:val="24"/>
          <w:lang w:val="en-US"/>
        </w:rPr>
        <w:t>Uberlândia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Uberlândia</w:t>
      </w:r>
      <w:proofErr w:type="spellEnd"/>
      <w:r>
        <w:rPr>
          <w:rFonts w:ascii="Times New Roman" w:hAnsi="Times New Roman" w:cs="Times New Roman"/>
          <w:sz w:val="24"/>
          <w:szCs w:val="24"/>
          <w:lang w:val="en-US"/>
        </w:rPr>
        <w:t xml:space="preserve">, Minas </w:t>
      </w:r>
      <w:proofErr w:type="spellStart"/>
      <w:r>
        <w:rPr>
          <w:rFonts w:ascii="Times New Roman" w:hAnsi="Times New Roman" w:cs="Times New Roman"/>
          <w:sz w:val="24"/>
          <w:szCs w:val="24"/>
          <w:lang w:val="en-US"/>
        </w:rPr>
        <w:t>Gerais</w:t>
      </w:r>
      <w:proofErr w:type="spellEnd"/>
      <w:r>
        <w:rPr>
          <w:rFonts w:ascii="Times New Roman" w:hAnsi="Times New Roman" w:cs="Times New Roman"/>
          <w:sz w:val="24"/>
          <w:szCs w:val="24"/>
          <w:lang w:val="en-US"/>
        </w:rPr>
        <w:t>, Brazil.</w:t>
      </w:r>
      <w:proofErr w:type="gramEnd"/>
      <w:r>
        <w:rPr>
          <w:rFonts w:ascii="Times New Roman" w:hAnsi="Times New Roman" w:cs="Times New Roman"/>
          <w:sz w:val="24"/>
          <w:szCs w:val="24"/>
          <w:lang w:val="en-US"/>
        </w:rPr>
        <w:t xml:space="preserve"> </w:t>
      </w:r>
    </w:p>
    <w:p w:rsidR="00976A60" w:rsidRDefault="00976A60" w:rsidP="00A45022">
      <w:pPr>
        <w:spacing w:after="0" w:line="240" w:lineRule="auto"/>
        <w:rPr>
          <w:rFonts w:ascii="Times New Roman" w:hAnsi="Times New Roman" w:cs="Times New Roman"/>
          <w:sz w:val="24"/>
          <w:szCs w:val="24"/>
          <w:lang w:val="en-US"/>
        </w:rPr>
      </w:pPr>
    </w:p>
    <w:p w:rsidR="00752534" w:rsidRDefault="00752534" w:rsidP="00A45022">
      <w:pPr>
        <w:spacing w:after="0" w:line="240" w:lineRule="auto"/>
        <w:rPr>
          <w:rFonts w:ascii="Times New Roman" w:hAnsi="Times New Roman" w:cs="Times New Roman"/>
          <w:sz w:val="24"/>
          <w:szCs w:val="24"/>
          <w:lang w:val="en-US"/>
        </w:rPr>
      </w:pPr>
      <w:proofErr w:type="gramStart"/>
      <w:r>
        <w:rPr>
          <w:rFonts w:ascii="Times New Roman" w:hAnsi="Times New Roman" w:cs="Times New Roman"/>
          <w:sz w:val="24"/>
          <w:szCs w:val="24"/>
          <w:vertAlign w:val="superscript"/>
          <w:lang w:val="en-US"/>
        </w:rPr>
        <w:t>3</w:t>
      </w:r>
      <w:r>
        <w:rPr>
          <w:rFonts w:ascii="Times New Roman" w:hAnsi="Times New Roman" w:cs="Times New Roman"/>
          <w:sz w:val="24"/>
          <w:szCs w:val="24"/>
          <w:lang w:val="en-US"/>
        </w:rPr>
        <w:t xml:space="preserve">Technical School of Health, Federal University of </w:t>
      </w:r>
      <w:proofErr w:type="spellStart"/>
      <w:r>
        <w:rPr>
          <w:rFonts w:ascii="Times New Roman" w:hAnsi="Times New Roman" w:cs="Times New Roman"/>
          <w:sz w:val="24"/>
          <w:szCs w:val="24"/>
          <w:lang w:val="en-US"/>
        </w:rPr>
        <w:t>Uberlândia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Uberlândia</w:t>
      </w:r>
      <w:proofErr w:type="spellEnd"/>
      <w:r>
        <w:rPr>
          <w:rFonts w:ascii="Times New Roman" w:hAnsi="Times New Roman" w:cs="Times New Roman"/>
          <w:sz w:val="24"/>
          <w:szCs w:val="24"/>
          <w:lang w:val="en-US"/>
        </w:rPr>
        <w:t xml:space="preserve">, Minas </w:t>
      </w:r>
      <w:proofErr w:type="spellStart"/>
      <w:r>
        <w:rPr>
          <w:rFonts w:ascii="Times New Roman" w:hAnsi="Times New Roman" w:cs="Times New Roman"/>
          <w:sz w:val="24"/>
          <w:szCs w:val="24"/>
          <w:lang w:val="en-US"/>
        </w:rPr>
        <w:t>Gerais</w:t>
      </w:r>
      <w:proofErr w:type="spellEnd"/>
      <w:r>
        <w:rPr>
          <w:rFonts w:ascii="Times New Roman" w:hAnsi="Times New Roman" w:cs="Times New Roman"/>
          <w:sz w:val="24"/>
          <w:szCs w:val="24"/>
          <w:lang w:val="en-US"/>
        </w:rPr>
        <w:t>, Brazil.</w:t>
      </w:r>
      <w:proofErr w:type="gramEnd"/>
    </w:p>
    <w:p w:rsidR="00976A60" w:rsidRDefault="00976A60" w:rsidP="00A45022">
      <w:pPr>
        <w:spacing w:after="0" w:line="240" w:lineRule="auto"/>
        <w:rPr>
          <w:rFonts w:ascii="Times New Roman" w:hAnsi="Times New Roman" w:cs="Times New Roman"/>
          <w:sz w:val="24"/>
          <w:szCs w:val="24"/>
          <w:lang w:val="en-US"/>
        </w:rPr>
      </w:pPr>
    </w:p>
    <w:p w:rsidR="00752534" w:rsidRDefault="00752534" w:rsidP="00A45022">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vertAlign w:val="superscript"/>
        </w:rPr>
        <w:t>4</w:t>
      </w:r>
      <w:r>
        <w:rPr>
          <w:rFonts w:ascii="Times New Roman" w:hAnsi="Times New Roman" w:cs="Times New Roman"/>
          <w:sz w:val="24"/>
          <w:szCs w:val="24"/>
        </w:rPr>
        <w:t>Pathology</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Laboratory</w:t>
      </w:r>
      <w:proofErr w:type="spellEnd"/>
      <w:r>
        <w:rPr>
          <w:rFonts w:ascii="Times New Roman" w:hAnsi="Times New Roman" w:cs="Times New Roman"/>
          <w:sz w:val="24"/>
          <w:szCs w:val="24"/>
        </w:rPr>
        <w:t xml:space="preserve">, Hospital de Clínicas de Uberlândia, Uberlândia, Minas Gerais, </w:t>
      </w:r>
      <w:proofErr w:type="spellStart"/>
      <w:r>
        <w:rPr>
          <w:rFonts w:ascii="Times New Roman" w:hAnsi="Times New Roman" w:cs="Times New Roman"/>
          <w:sz w:val="24"/>
          <w:szCs w:val="24"/>
        </w:rPr>
        <w:t>Brazil</w:t>
      </w:r>
      <w:proofErr w:type="spellEnd"/>
      <w:r>
        <w:rPr>
          <w:rFonts w:ascii="Times New Roman" w:hAnsi="Times New Roman" w:cs="Times New Roman"/>
          <w:sz w:val="24"/>
          <w:szCs w:val="24"/>
        </w:rPr>
        <w:t xml:space="preserve">. </w:t>
      </w:r>
    </w:p>
    <w:p w:rsidR="00752534" w:rsidRDefault="00752534" w:rsidP="00A45022">
      <w:pPr>
        <w:spacing w:after="0" w:line="240" w:lineRule="auto"/>
        <w:rPr>
          <w:rFonts w:ascii="Times New Roman" w:hAnsi="Times New Roman" w:cs="Times New Roman"/>
          <w:sz w:val="24"/>
          <w:szCs w:val="24"/>
        </w:rPr>
      </w:pPr>
    </w:p>
    <w:p w:rsidR="00752534" w:rsidRDefault="00752534" w:rsidP="00A45022">
      <w:pPr>
        <w:spacing w:after="0" w:line="240" w:lineRule="auto"/>
        <w:rPr>
          <w:rFonts w:ascii="Times New Roman" w:hAnsi="Times New Roman" w:cs="Times New Roman"/>
          <w:sz w:val="24"/>
          <w:szCs w:val="24"/>
          <w:lang w:val="en-US"/>
        </w:rPr>
      </w:pPr>
      <w:r>
        <w:rPr>
          <w:rFonts w:ascii="Times New Roman" w:hAnsi="Times New Roman" w:cs="Times New Roman"/>
          <w:sz w:val="24"/>
          <w:szCs w:val="24"/>
          <w:vertAlign w:val="superscript"/>
        </w:rPr>
        <w:t>*</w:t>
      </w:r>
      <w:proofErr w:type="spellStart"/>
      <w:r>
        <w:rPr>
          <w:rFonts w:ascii="Times New Roman" w:hAnsi="Times New Roman" w:cs="Times New Roman"/>
          <w:sz w:val="24"/>
          <w:szCs w:val="24"/>
        </w:rPr>
        <w:t>Corresponding</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author</w:t>
      </w:r>
      <w:proofErr w:type="spellEnd"/>
      <w:r>
        <w:rPr>
          <w:rFonts w:ascii="Times New Roman" w:hAnsi="Times New Roman" w:cs="Times New Roman"/>
          <w:sz w:val="24"/>
          <w:szCs w:val="24"/>
        </w:rPr>
        <w:t xml:space="preserve">: Mário </w:t>
      </w:r>
      <w:proofErr w:type="spellStart"/>
      <w:r>
        <w:rPr>
          <w:rFonts w:ascii="Times New Roman" w:hAnsi="Times New Roman" w:cs="Times New Roman"/>
          <w:sz w:val="24"/>
          <w:szCs w:val="24"/>
        </w:rPr>
        <w:t>Cézar</w:t>
      </w:r>
      <w:proofErr w:type="spellEnd"/>
      <w:r>
        <w:rPr>
          <w:rFonts w:ascii="Times New Roman" w:hAnsi="Times New Roman" w:cs="Times New Roman"/>
          <w:sz w:val="24"/>
          <w:szCs w:val="24"/>
        </w:rPr>
        <w:t xml:space="preserve"> de Oliveira, Pará </w:t>
      </w:r>
      <w:proofErr w:type="spellStart"/>
      <w:r>
        <w:rPr>
          <w:rFonts w:ascii="Times New Roman" w:hAnsi="Times New Roman" w:cs="Times New Roman"/>
          <w:sz w:val="24"/>
          <w:szCs w:val="24"/>
        </w:rPr>
        <w:t>Avenue</w:t>
      </w:r>
      <w:proofErr w:type="spellEnd"/>
      <w:r>
        <w:rPr>
          <w:rFonts w:ascii="Times New Roman" w:hAnsi="Times New Roman" w:cs="Times New Roman"/>
          <w:sz w:val="24"/>
          <w:szCs w:val="24"/>
        </w:rPr>
        <w:t xml:space="preserve">, 1720, Umuarama, Uberlândia, Minas Gerais, </w:t>
      </w:r>
      <w:proofErr w:type="spellStart"/>
      <w:r>
        <w:rPr>
          <w:rFonts w:ascii="Times New Roman" w:hAnsi="Times New Roman" w:cs="Times New Roman"/>
          <w:sz w:val="24"/>
          <w:szCs w:val="24"/>
        </w:rPr>
        <w:t>Brazil</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 xml:space="preserve">Postal Code: 38405-320. Phone number: 5534992615525. E-mail address: </w:t>
      </w:r>
      <w:hyperlink r:id="rId8" w:history="1">
        <w:r w:rsidRPr="00752534">
          <w:rPr>
            <w:rStyle w:val="Hyperlink"/>
            <w:rFonts w:ascii="Times New Roman" w:hAnsi="Times New Roman" w:cs="Times New Roman"/>
            <w:color w:val="auto"/>
            <w:sz w:val="24"/>
            <w:szCs w:val="24"/>
            <w:u w:val="none"/>
            <w:lang w:val="en-US"/>
          </w:rPr>
          <w:t>mario.oliveira@ufu.br</w:t>
        </w:r>
      </w:hyperlink>
      <w:r w:rsidRPr="00752534">
        <w:rPr>
          <w:rFonts w:ascii="Times New Roman" w:hAnsi="Times New Roman" w:cs="Times New Roman"/>
          <w:sz w:val="24"/>
          <w:szCs w:val="24"/>
          <w:lang w:val="en-US"/>
        </w:rPr>
        <w:t>.</w:t>
      </w:r>
      <w:r>
        <w:rPr>
          <w:rFonts w:ascii="Times New Roman" w:hAnsi="Times New Roman" w:cs="Times New Roman"/>
          <w:sz w:val="24"/>
          <w:szCs w:val="24"/>
          <w:lang w:val="en-US"/>
        </w:rPr>
        <w:t xml:space="preserve"> </w:t>
      </w:r>
    </w:p>
    <w:p w:rsidR="00752534" w:rsidRDefault="00752534" w:rsidP="009F7B7C">
      <w:pPr>
        <w:spacing w:after="0" w:line="480" w:lineRule="auto"/>
        <w:rPr>
          <w:rFonts w:ascii="Times New Roman" w:hAnsi="Times New Roman" w:cs="Times New Roman"/>
          <w:b/>
          <w:sz w:val="24"/>
          <w:szCs w:val="24"/>
          <w:lang w:val="en-US"/>
        </w:rPr>
      </w:pPr>
    </w:p>
    <w:p w:rsidR="00752534" w:rsidRDefault="00752534" w:rsidP="009F7B7C">
      <w:pPr>
        <w:spacing w:after="0" w:line="480" w:lineRule="auto"/>
        <w:rPr>
          <w:rFonts w:ascii="Times New Roman" w:hAnsi="Times New Roman" w:cs="Times New Roman"/>
          <w:b/>
          <w:sz w:val="24"/>
          <w:szCs w:val="24"/>
          <w:lang w:val="en-US"/>
        </w:rPr>
      </w:pPr>
    </w:p>
    <w:p w:rsidR="00A45022" w:rsidRDefault="00A45022" w:rsidP="009F7B7C">
      <w:pPr>
        <w:spacing w:after="0" w:line="480" w:lineRule="auto"/>
        <w:rPr>
          <w:rFonts w:ascii="Times New Roman" w:hAnsi="Times New Roman" w:cs="Times New Roman"/>
          <w:b/>
          <w:sz w:val="24"/>
          <w:szCs w:val="24"/>
          <w:lang w:val="en-US"/>
        </w:rPr>
      </w:pPr>
    </w:p>
    <w:p w:rsidR="00A45022" w:rsidRDefault="00A45022" w:rsidP="009F7B7C">
      <w:pPr>
        <w:spacing w:after="0" w:line="480" w:lineRule="auto"/>
        <w:rPr>
          <w:rFonts w:ascii="Times New Roman" w:hAnsi="Times New Roman" w:cs="Times New Roman"/>
          <w:b/>
          <w:sz w:val="24"/>
          <w:szCs w:val="24"/>
          <w:lang w:val="en-US"/>
        </w:rPr>
      </w:pPr>
    </w:p>
    <w:p w:rsidR="00A45022" w:rsidRDefault="00A45022" w:rsidP="009F7B7C">
      <w:pPr>
        <w:spacing w:after="0" w:line="480" w:lineRule="auto"/>
        <w:rPr>
          <w:rFonts w:ascii="Times New Roman" w:hAnsi="Times New Roman" w:cs="Times New Roman"/>
          <w:b/>
          <w:sz w:val="24"/>
          <w:szCs w:val="24"/>
          <w:lang w:val="en-US"/>
        </w:rPr>
      </w:pPr>
    </w:p>
    <w:p w:rsidR="00A45022" w:rsidRDefault="00A45022" w:rsidP="009F7B7C">
      <w:pPr>
        <w:spacing w:after="0" w:line="480" w:lineRule="auto"/>
        <w:rPr>
          <w:rFonts w:ascii="Times New Roman" w:hAnsi="Times New Roman" w:cs="Times New Roman"/>
          <w:b/>
          <w:sz w:val="24"/>
          <w:szCs w:val="24"/>
          <w:lang w:val="en-US"/>
        </w:rPr>
      </w:pPr>
    </w:p>
    <w:p w:rsidR="00A45022" w:rsidRDefault="00A45022" w:rsidP="009F7B7C">
      <w:pPr>
        <w:spacing w:after="0" w:line="480" w:lineRule="auto"/>
        <w:rPr>
          <w:rFonts w:ascii="Times New Roman" w:hAnsi="Times New Roman" w:cs="Times New Roman"/>
          <w:b/>
          <w:sz w:val="24"/>
          <w:szCs w:val="24"/>
          <w:lang w:val="en-US"/>
        </w:rPr>
      </w:pPr>
    </w:p>
    <w:p w:rsidR="00A45022" w:rsidRDefault="00A45022" w:rsidP="009F7B7C">
      <w:pPr>
        <w:spacing w:after="0" w:line="480" w:lineRule="auto"/>
        <w:rPr>
          <w:rFonts w:ascii="Times New Roman" w:hAnsi="Times New Roman" w:cs="Times New Roman"/>
          <w:b/>
          <w:sz w:val="24"/>
          <w:szCs w:val="24"/>
          <w:lang w:val="en-US"/>
        </w:rPr>
      </w:pPr>
    </w:p>
    <w:p w:rsidR="00A45022" w:rsidRDefault="00A45022" w:rsidP="009F7B7C">
      <w:pPr>
        <w:spacing w:after="0" w:line="480" w:lineRule="auto"/>
        <w:rPr>
          <w:rFonts w:ascii="Times New Roman" w:hAnsi="Times New Roman" w:cs="Times New Roman"/>
          <w:b/>
          <w:sz w:val="24"/>
          <w:szCs w:val="24"/>
          <w:lang w:val="en-US"/>
        </w:rPr>
      </w:pPr>
    </w:p>
    <w:p w:rsidR="00A45022" w:rsidRDefault="00A45022" w:rsidP="009F7B7C">
      <w:pPr>
        <w:spacing w:after="0" w:line="480" w:lineRule="auto"/>
        <w:rPr>
          <w:rFonts w:ascii="Times New Roman" w:hAnsi="Times New Roman" w:cs="Times New Roman"/>
          <w:b/>
          <w:sz w:val="24"/>
          <w:szCs w:val="24"/>
          <w:lang w:val="en-US"/>
        </w:rPr>
      </w:pPr>
    </w:p>
    <w:p w:rsidR="00A45022" w:rsidRDefault="00A45022" w:rsidP="009F7B7C">
      <w:pPr>
        <w:spacing w:after="0" w:line="480" w:lineRule="auto"/>
        <w:rPr>
          <w:rFonts w:ascii="Times New Roman" w:hAnsi="Times New Roman" w:cs="Times New Roman"/>
          <w:b/>
          <w:sz w:val="24"/>
          <w:szCs w:val="24"/>
          <w:lang w:val="en-US"/>
        </w:rPr>
      </w:pPr>
    </w:p>
    <w:p w:rsidR="00A45022" w:rsidRDefault="00A45022" w:rsidP="009F7B7C">
      <w:pPr>
        <w:spacing w:after="0" w:line="480" w:lineRule="auto"/>
        <w:rPr>
          <w:rFonts w:ascii="Times New Roman" w:hAnsi="Times New Roman" w:cs="Times New Roman"/>
          <w:b/>
          <w:sz w:val="24"/>
          <w:szCs w:val="24"/>
          <w:lang w:val="en-US"/>
        </w:rPr>
      </w:pPr>
    </w:p>
    <w:p w:rsidR="00752534" w:rsidRDefault="00752534" w:rsidP="009F7B7C">
      <w:pPr>
        <w:spacing w:after="0" w:line="480" w:lineRule="auto"/>
        <w:rPr>
          <w:rFonts w:ascii="Times New Roman" w:hAnsi="Times New Roman" w:cs="Times New Roman"/>
          <w:b/>
          <w:sz w:val="24"/>
          <w:szCs w:val="24"/>
          <w:lang w:val="en-US"/>
        </w:rPr>
      </w:pPr>
    </w:p>
    <w:p w:rsidR="00752534" w:rsidRDefault="00752534" w:rsidP="009F7B7C">
      <w:pPr>
        <w:spacing w:after="0" w:line="480" w:lineRule="auto"/>
        <w:rPr>
          <w:rFonts w:ascii="Times New Roman" w:hAnsi="Times New Roman" w:cs="Times New Roman"/>
          <w:b/>
          <w:sz w:val="24"/>
          <w:szCs w:val="24"/>
          <w:lang w:val="en-US"/>
        </w:rPr>
      </w:pPr>
    </w:p>
    <w:p w:rsidR="009F7B7C" w:rsidRPr="00076B64" w:rsidRDefault="009F7B7C" w:rsidP="00A45022">
      <w:pPr>
        <w:spacing w:after="0" w:line="240" w:lineRule="auto"/>
        <w:rPr>
          <w:rFonts w:ascii="Times New Roman" w:hAnsi="Times New Roman" w:cs="Times New Roman"/>
          <w:b/>
          <w:sz w:val="24"/>
          <w:szCs w:val="24"/>
          <w:lang w:val="en-US"/>
        </w:rPr>
      </w:pPr>
      <w:r w:rsidRPr="00076B64">
        <w:rPr>
          <w:rFonts w:ascii="Times New Roman" w:hAnsi="Times New Roman" w:cs="Times New Roman"/>
          <w:b/>
          <w:sz w:val="24"/>
          <w:szCs w:val="24"/>
          <w:lang w:val="en-US"/>
        </w:rPr>
        <w:lastRenderedPageBreak/>
        <w:t>Abstract</w:t>
      </w:r>
    </w:p>
    <w:p w:rsidR="00A45022" w:rsidRDefault="00A45022" w:rsidP="00A45022">
      <w:pPr>
        <w:spacing w:after="0" w:line="240" w:lineRule="auto"/>
        <w:rPr>
          <w:rFonts w:ascii="Times New Roman" w:hAnsi="Times New Roman" w:cs="Times New Roman"/>
          <w:sz w:val="24"/>
          <w:szCs w:val="24"/>
          <w:lang w:val="en-US"/>
        </w:rPr>
      </w:pPr>
    </w:p>
    <w:p w:rsidR="009F7B7C" w:rsidRPr="00076B64" w:rsidRDefault="009F7B7C" w:rsidP="00A45022">
      <w:pPr>
        <w:spacing w:after="0" w:line="240" w:lineRule="auto"/>
        <w:rPr>
          <w:rFonts w:ascii="Times New Roman" w:hAnsi="Times New Roman" w:cs="Times New Roman"/>
          <w:sz w:val="24"/>
          <w:szCs w:val="24"/>
          <w:lang w:val="en-US"/>
        </w:rPr>
      </w:pPr>
      <w:r w:rsidRPr="00076B64">
        <w:rPr>
          <w:rFonts w:ascii="Times New Roman" w:hAnsi="Times New Roman" w:cs="Times New Roman"/>
          <w:sz w:val="24"/>
          <w:szCs w:val="24"/>
          <w:lang w:val="en-US"/>
        </w:rPr>
        <w:t xml:space="preserve">The objective of the study was to evaluate the access, assistance and satisfaction of people with sickle cell disease in relation to the health care provided by the Unified Health System in the </w:t>
      </w:r>
      <w:proofErr w:type="spellStart"/>
      <w:r w:rsidRPr="00076B64">
        <w:rPr>
          <w:rFonts w:ascii="Times New Roman" w:hAnsi="Times New Roman" w:cs="Times New Roman"/>
          <w:sz w:val="24"/>
          <w:szCs w:val="24"/>
          <w:lang w:val="en-US"/>
        </w:rPr>
        <w:t>Uberlândia</w:t>
      </w:r>
      <w:proofErr w:type="spellEnd"/>
      <w:r>
        <w:rPr>
          <w:rFonts w:ascii="Times New Roman" w:hAnsi="Times New Roman" w:cs="Times New Roman"/>
          <w:sz w:val="24"/>
          <w:szCs w:val="24"/>
          <w:lang w:val="en-US"/>
        </w:rPr>
        <w:t xml:space="preserve"> city</w:t>
      </w:r>
      <w:r w:rsidRPr="00076B64">
        <w:rPr>
          <w:rFonts w:ascii="Times New Roman" w:hAnsi="Times New Roman" w:cs="Times New Roman"/>
          <w:sz w:val="24"/>
          <w:szCs w:val="24"/>
          <w:lang w:val="en-US"/>
        </w:rPr>
        <w:t xml:space="preserve">, Minas </w:t>
      </w:r>
      <w:proofErr w:type="spellStart"/>
      <w:r w:rsidRPr="00076B64">
        <w:rPr>
          <w:rFonts w:ascii="Times New Roman" w:hAnsi="Times New Roman" w:cs="Times New Roman"/>
          <w:sz w:val="24"/>
          <w:szCs w:val="24"/>
          <w:lang w:val="en-US"/>
        </w:rPr>
        <w:t>Gerais</w:t>
      </w:r>
      <w:proofErr w:type="spellEnd"/>
      <w:r w:rsidRPr="00076B64">
        <w:rPr>
          <w:rFonts w:ascii="Times New Roman" w:hAnsi="Times New Roman" w:cs="Times New Roman"/>
          <w:sz w:val="24"/>
          <w:szCs w:val="24"/>
          <w:lang w:val="en-US"/>
        </w:rPr>
        <w:t>, Brazil. Thirty</w:t>
      </w:r>
      <w:r>
        <w:rPr>
          <w:rFonts w:ascii="Times New Roman" w:hAnsi="Times New Roman" w:cs="Times New Roman"/>
          <w:sz w:val="24"/>
          <w:szCs w:val="24"/>
          <w:lang w:val="en-US"/>
        </w:rPr>
        <w:t>-</w:t>
      </w:r>
      <w:r w:rsidRPr="00076B64">
        <w:rPr>
          <w:rFonts w:ascii="Times New Roman" w:hAnsi="Times New Roman" w:cs="Times New Roman"/>
          <w:sz w:val="24"/>
          <w:szCs w:val="24"/>
          <w:lang w:val="en-US"/>
        </w:rPr>
        <w:t xml:space="preserve">four people with </w:t>
      </w:r>
      <w:r>
        <w:rPr>
          <w:rFonts w:ascii="Times New Roman" w:hAnsi="Times New Roman" w:cs="Times New Roman"/>
          <w:sz w:val="24"/>
          <w:szCs w:val="24"/>
          <w:lang w:val="en-US"/>
        </w:rPr>
        <w:t>sickle cell disease</w:t>
      </w:r>
      <w:r w:rsidRPr="00076B64">
        <w:rPr>
          <w:rFonts w:ascii="Times New Roman" w:hAnsi="Times New Roman" w:cs="Times New Roman"/>
          <w:sz w:val="24"/>
          <w:szCs w:val="24"/>
          <w:lang w:val="en-US"/>
        </w:rPr>
        <w:t xml:space="preserve"> were recruited using the snowball sampling method and submitted to semi-structured interview, with collection of demographic, clinical and relationship data and satisfaction with health care. </w:t>
      </w:r>
      <w:r w:rsidR="00B53D1B">
        <w:rPr>
          <w:rFonts w:ascii="Times New Roman" w:hAnsi="Times New Roman" w:cs="Times New Roman"/>
          <w:sz w:val="24"/>
          <w:szCs w:val="24"/>
          <w:lang w:val="en-US"/>
        </w:rPr>
        <w:t>F</w:t>
      </w:r>
      <w:r w:rsidR="00B53D1B" w:rsidRPr="00B53D1B">
        <w:rPr>
          <w:rFonts w:ascii="Times New Roman" w:hAnsi="Times New Roman" w:cs="Times New Roman"/>
          <w:sz w:val="24"/>
          <w:szCs w:val="24"/>
          <w:lang w:val="en-US"/>
        </w:rPr>
        <w:t>orty</w:t>
      </w:r>
      <w:r w:rsidR="00B53D1B">
        <w:rPr>
          <w:rFonts w:ascii="Times New Roman" w:hAnsi="Times New Roman" w:cs="Times New Roman"/>
          <w:sz w:val="24"/>
          <w:szCs w:val="24"/>
          <w:lang w:val="en-US"/>
        </w:rPr>
        <w:t>-</w:t>
      </w:r>
      <w:r w:rsidR="00B53D1B" w:rsidRPr="00B53D1B">
        <w:rPr>
          <w:rFonts w:ascii="Times New Roman" w:hAnsi="Times New Roman" w:cs="Times New Roman"/>
          <w:sz w:val="24"/>
          <w:szCs w:val="24"/>
          <w:lang w:val="en-US"/>
        </w:rPr>
        <w:t>four percent</w:t>
      </w:r>
      <w:r w:rsidR="00B53D1B">
        <w:rPr>
          <w:rFonts w:ascii="Times New Roman" w:hAnsi="Times New Roman" w:cs="Times New Roman"/>
          <w:sz w:val="24"/>
          <w:szCs w:val="24"/>
          <w:lang w:val="en-US"/>
        </w:rPr>
        <w:t xml:space="preserve"> </w:t>
      </w:r>
      <w:r w:rsidRPr="00076B64">
        <w:rPr>
          <w:rFonts w:ascii="Times New Roman" w:hAnsi="Times New Roman" w:cs="Times New Roman"/>
          <w:sz w:val="24"/>
          <w:szCs w:val="24"/>
          <w:lang w:val="en-US"/>
        </w:rPr>
        <w:t xml:space="preserve">were not included in the Primary Health Care network, which did not provide several procedures/actions recommended by the Ministry of Health. </w:t>
      </w:r>
      <w:r w:rsidR="00B53D1B">
        <w:rPr>
          <w:rFonts w:ascii="Times New Roman" w:hAnsi="Times New Roman" w:cs="Times New Roman"/>
          <w:sz w:val="24"/>
          <w:szCs w:val="24"/>
          <w:lang w:val="en-US"/>
        </w:rPr>
        <w:t>N</w:t>
      </w:r>
      <w:r w:rsidR="00B53D1B" w:rsidRPr="00B53D1B">
        <w:rPr>
          <w:rFonts w:ascii="Times New Roman" w:hAnsi="Times New Roman" w:cs="Times New Roman"/>
          <w:sz w:val="24"/>
          <w:szCs w:val="24"/>
          <w:lang w:val="en-US"/>
        </w:rPr>
        <w:t>inety-four percent</w:t>
      </w:r>
      <w:r w:rsidRPr="00076B64">
        <w:rPr>
          <w:rFonts w:ascii="Times New Roman" w:hAnsi="Times New Roman" w:cs="Times New Roman"/>
          <w:sz w:val="24"/>
          <w:szCs w:val="24"/>
          <w:lang w:val="en-US"/>
        </w:rPr>
        <w:t xml:space="preserve"> were unsatisfied/partially satisfied with the emergency care provided in the Integrated Care Units. The main reasons for this unsatisfied</w:t>
      </w:r>
      <w:r>
        <w:rPr>
          <w:rFonts w:ascii="Times New Roman" w:hAnsi="Times New Roman" w:cs="Times New Roman"/>
          <w:sz w:val="24"/>
          <w:szCs w:val="24"/>
          <w:lang w:val="en-US"/>
        </w:rPr>
        <w:t xml:space="preserve"> were ignorance of sickle cell disease</w:t>
      </w:r>
      <w:r w:rsidRPr="00076B64">
        <w:rPr>
          <w:rFonts w:ascii="Times New Roman" w:hAnsi="Times New Roman" w:cs="Times New Roman"/>
          <w:sz w:val="24"/>
          <w:szCs w:val="24"/>
          <w:lang w:val="en-US"/>
        </w:rPr>
        <w:t xml:space="preserve"> by the health team (87.5%), delay in care (81.3%) and inadequate conduct by the health team (59.5%). In conclusion, the access and quality of care provided to people with </w:t>
      </w:r>
      <w:r>
        <w:rPr>
          <w:rFonts w:ascii="Times New Roman" w:hAnsi="Times New Roman" w:cs="Times New Roman"/>
          <w:sz w:val="24"/>
          <w:szCs w:val="24"/>
          <w:lang w:val="en-US"/>
        </w:rPr>
        <w:t>sickle cell disease</w:t>
      </w:r>
      <w:r w:rsidRPr="00076B64">
        <w:rPr>
          <w:rFonts w:ascii="Times New Roman" w:hAnsi="Times New Roman" w:cs="Times New Roman"/>
          <w:sz w:val="24"/>
          <w:szCs w:val="24"/>
          <w:lang w:val="en-US"/>
        </w:rPr>
        <w:t xml:space="preserve"> by the Primary Health Care network and the Urgency and Emergency Network need to be improved and this improvement is directly related to the training of health teams.</w:t>
      </w:r>
    </w:p>
    <w:p w:rsidR="009F7B7C" w:rsidRPr="00076B64" w:rsidRDefault="009F7B7C" w:rsidP="00A45022">
      <w:pPr>
        <w:spacing w:after="0" w:line="240" w:lineRule="auto"/>
        <w:rPr>
          <w:rFonts w:ascii="Times New Roman" w:hAnsi="Times New Roman" w:cs="Times New Roman"/>
          <w:sz w:val="24"/>
          <w:szCs w:val="24"/>
          <w:lang w:val="en-US"/>
        </w:rPr>
      </w:pPr>
    </w:p>
    <w:p w:rsidR="009F7B7C" w:rsidRDefault="009F7B7C" w:rsidP="00A45022">
      <w:pPr>
        <w:spacing w:after="0" w:line="240" w:lineRule="auto"/>
        <w:rPr>
          <w:rFonts w:ascii="Times New Roman" w:hAnsi="Times New Roman" w:cs="Times New Roman"/>
          <w:sz w:val="24"/>
          <w:szCs w:val="24"/>
          <w:lang w:val="en-US"/>
        </w:rPr>
      </w:pPr>
      <w:proofErr w:type="spellStart"/>
      <w:r w:rsidRPr="00EE1EE2">
        <w:rPr>
          <w:rFonts w:ascii="Times New Roman" w:hAnsi="Times New Roman" w:cs="Times New Roman"/>
          <w:b/>
          <w:sz w:val="24"/>
          <w:szCs w:val="24"/>
          <w:lang w:val="en-US"/>
        </w:rPr>
        <w:t>Keyworks</w:t>
      </w:r>
      <w:proofErr w:type="spellEnd"/>
      <w:r w:rsidRPr="00076B64">
        <w:rPr>
          <w:rFonts w:ascii="Times New Roman" w:hAnsi="Times New Roman" w:cs="Times New Roman"/>
          <w:sz w:val="24"/>
          <w:szCs w:val="24"/>
          <w:lang w:val="en-US"/>
        </w:rPr>
        <w:t>: Sickle Cell Disease, Primary Health Care, Evaluation of Health Care.</w:t>
      </w:r>
    </w:p>
    <w:p w:rsidR="00B53D1B" w:rsidRDefault="00B53D1B" w:rsidP="00A45022">
      <w:pPr>
        <w:spacing w:after="0" w:line="240" w:lineRule="auto"/>
        <w:rPr>
          <w:rFonts w:ascii="Times New Roman" w:hAnsi="Times New Roman" w:cs="Times New Roman"/>
          <w:sz w:val="24"/>
          <w:szCs w:val="24"/>
          <w:lang w:val="en-US"/>
        </w:rPr>
      </w:pPr>
    </w:p>
    <w:p w:rsidR="00B53D1B" w:rsidRDefault="00B53D1B" w:rsidP="00A45022">
      <w:pPr>
        <w:spacing w:after="0" w:line="240" w:lineRule="auto"/>
        <w:rPr>
          <w:rFonts w:ascii="Times New Roman" w:hAnsi="Times New Roman" w:cs="Times New Roman"/>
          <w:sz w:val="24"/>
          <w:szCs w:val="24"/>
          <w:lang w:val="en-US"/>
        </w:rPr>
      </w:pPr>
    </w:p>
    <w:p w:rsidR="00B53D1B" w:rsidRDefault="00B53D1B" w:rsidP="00B53D1B">
      <w:pPr>
        <w:spacing w:after="0" w:line="480" w:lineRule="auto"/>
        <w:rPr>
          <w:rFonts w:ascii="Times New Roman" w:hAnsi="Times New Roman" w:cs="Times New Roman"/>
          <w:sz w:val="24"/>
          <w:szCs w:val="24"/>
          <w:lang w:val="en-US"/>
        </w:rPr>
      </w:pPr>
    </w:p>
    <w:p w:rsidR="00B53D1B" w:rsidRDefault="00B53D1B" w:rsidP="00B53D1B">
      <w:pPr>
        <w:spacing w:after="0" w:line="480" w:lineRule="auto"/>
        <w:rPr>
          <w:rFonts w:ascii="Times New Roman" w:hAnsi="Times New Roman" w:cs="Times New Roman"/>
          <w:sz w:val="24"/>
          <w:szCs w:val="24"/>
          <w:lang w:val="en-US"/>
        </w:rPr>
      </w:pPr>
    </w:p>
    <w:p w:rsidR="00A45022" w:rsidRDefault="00A45022" w:rsidP="00B53D1B">
      <w:pPr>
        <w:spacing w:after="0" w:line="480" w:lineRule="auto"/>
        <w:rPr>
          <w:rFonts w:ascii="Times New Roman" w:hAnsi="Times New Roman" w:cs="Times New Roman"/>
          <w:sz w:val="24"/>
          <w:szCs w:val="24"/>
          <w:lang w:val="en-US"/>
        </w:rPr>
      </w:pPr>
    </w:p>
    <w:p w:rsidR="00A45022" w:rsidRDefault="00A45022" w:rsidP="00B53D1B">
      <w:pPr>
        <w:spacing w:after="0" w:line="480" w:lineRule="auto"/>
        <w:rPr>
          <w:rFonts w:ascii="Times New Roman" w:hAnsi="Times New Roman" w:cs="Times New Roman"/>
          <w:sz w:val="24"/>
          <w:szCs w:val="24"/>
          <w:lang w:val="en-US"/>
        </w:rPr>
      </w:pPr>
    </w:p>
    <w:p w:rsidR="00A45022" w:rsidRDefault="00A45022" w:rsidP="00B53D1B">
      <w:pPr>
        <w:spacing w:after="0" w:line="480" w:lineRule="auto"/>
        <w:rPr>
          <w:rFonts w:ascii="Times New Roman" w:hAnsi="Times New Roman" w:cs="Times New Roman"/>
          <w:sz w:val="24"/>
          <w:szCs w:val="24"/>
          <w:lang w:val="en-US"/>
        </w:rPr>
      </w:pPr>
    </w:p>
    <w:p w:rsidR="00A45022" w:rsidRDefault="00A45022" w:rsidP="00B53D1B">
      <w:pPr>
        <w:spacing w:after="0" w:line="480" w:lineRule="auto"/>
        <w:rPr>
          <w:rFonts w:ascii="Times New Roman" w:hAnsi="Times New Roman" w:cs="Times New Roman"/>
          <w:sz w:val="24"/>
          <w:szCs w:val="24"/>
          <w:lang w:val="en-US"/>
        </w:rPr>
      </w:pPr>
    </w:p>
    <w:p w:rsidR="00A45022" w:rsidRDefault="00A45022" w:rsidP="00B53D1B">
      <w:pPr>
        <w:spacing w:after="0" w:line="480" w:lineRule="auto"/>
        <w:rPr>
          <w:rFonts w:ascii="Times New Roman" w:hAnsi="Times New Roman" w:cs="Times New Roman"/>
          <w:sz w:val="24"/>
          <w:szCs w:val="24"/>
          <w:lang w:val="en-US"/>
        </w:rPr>
      </w:pPr>
    </w:p>
    <w:p w:rsidR="00A45022" w:rsidRDefault="00A45022" w:rsidP="00B53D1B">
      <w:pPr>
        <w:spacing w:after="0" w:line="480" w:lineRule="auto"/>
        <w:rPr>
          <w:rFonts w:ascii="Times New Roman" w:hAnsi="Times New Roman" w:cs="Times New Roman"/>
          <w:sz w:val="24"/>
          <w:szCs w:val="24"/>
          <w:lang w:val="en-US"/>
        </w:rPr>
      </w:pPr>
    </w:p>
    <w:p w:rsidR="00A45022" w:rsidRDefault="00A45022" w:rsidP="00B53D1B">
      <w:pPr>
        <w:spacing w:after="0" w:line="480" w:lineRule="auto"/>
        <w:rPr>
          <w:rFonts w:ascii="Times New Roman" w:hAnsi="Times New Roman" w:cs="Times New Roman"/>
          <w:sz w:val="24"/>
          <w:szCs w:val="24"/>
          <w:lang w:val="en-US"/>
        </w:rPr>
      </w:pPr>
    </w:p>
    <w:p w:rsidR="00A45022" w:rsidRDefault="00A45022" w:rsidP="00B53D1B">
      <w:pPr>
        <w:spacing w:after="0" w:line="480" w:lineRule="auto"/>
        <w:rPr>
          <w:rFonts w:ascii="Times New Roman" w:hAnsi="Times New Roman" w:cs="Times New Roman"/>
          <w:sz w:val="24"/>
          <w:szCs w:val="24"/>
          <w:lang w:val="en-US"/>
        </w:rPr>
      </w:pPr>
    </w:p>
    <w:p w:rsidR="00A45022" w:rsidRDefault="00A45022" w:rsidP="00B53D1B">
      <w:pPr>
        <w:spacing w:after="0" w:line="480" w:lineRule="auto"/>
        <w:rPr>
          <w:rFonts w:ascii="Times New Roman" w:hAnsi="Times New Roman" w:cs="Times New Roman"/>
          <w:sz w:val="24"/>
          <w:szCs w:val="24"/>
          <w:lang w:val="en-US"/>
        </w:rPr>
      </w:pPr>
    </w:p>
    <w:p w:rsidR="00A45022" w:rsidRDefault="00A45022" w:rsidP="00B53D1B">
      <w:pPr>
        <w:spacing w:after="0" w:line="480" w:lineRule="auto"/>
        <w:rPr>
          <w:rFonts w:ascii="Times New Roman" w:hAnsi="Times New Roman" w:cs="Times New Roman"/>
          <w:sz w:val="24"/>
          <w:szCs w:val="24"/>
          <w:lang w:val="en-US"/>
        </w:rPr>
      </w:pPr>
    </w:p>
    <w:p w:rsidR="00B53D1B" w:rsidRDefault="00B53D1B" w:rsidP="00B53D1B">
      <w:pPr>
        <w:spacing w:after="0" w:line="480" w:lineRule="auto"/>
        <w:rPr>
          <w:rFonts w:ascii="Times New Roman" w:hAnsi="Times New Roman" w:cs="Times New Roman"/>
          <w:sz w:val="24"/>
          <w:szCs w:val="24"/>
          <w:lang w:val="en-US"/>
        </w:rPr>
      </w:pPr>
    </w:p>
    <w:p w:rsidR="00B53D1B" w:rsidRDefault="00B53D1B" w:rsidP="00B53D1B">
      <w:pPr>
        <w:spacing w:after="0" w:line="480" w:lineRule="auto"/>
        <w:rPr>
          <w:rFonts w:ascii="Times New Roman" w:hAnsi="Times New Roman" w:cs="Times New Roman"/>
          <w:sz w:val="24"/>
          <w:szCs w:val="24"/>
          <w:lang w:val="en-US"/>
        </w:rPr>
      </w:pPr>
    </w:p>
    <w:p w:rsidR="00B53D1B" w:rsidRDefault="00B53D1B" w:rsidP="00B53D1B">
      <w:pPr>
        <w:spacing w:after="0" w:line="480" w:lineRule="auto"/>
        <w:rPr>
          <w:rFonts w:ascii="Times New Roman" w:hAnsi="Times New Roman" w:cs="Times New Roman"/>
          <w:sz w:val="24"/>
          <w:szCs w:val="24"/>
          <w:lang w:val="en-US"/>
        </w:rPr>
      </w:pPr>
    </w:p>
    <w:p w:rsidR="001E5D46" w:rsidRDefault="001E5D46" w:rsidP="00A45022">
      <w:pPr>
        <w:pStyle w:val="SemEspaamento"/>
        <w:rPr>
          <w:rFonts w:ascii="Times New Roman" w:hAnsi="Times New Roman" w:cs="Times New Roman"/>
          <w:b/>
          <w:sz w:val="24"/>
          <w:szCs w:val="24"/>
          <w:lang w:val="en-US"/>
        </w:rPr>
      </w:pPr>
      <w:r w:rsidRPr="00FE0F64">
        <w:rPr>
          <w:rFonts w:ascii="Times New Roman" w:hAnsi="Times New Roman" w:cs="Times New Roman"/>
          <w:b/>
          <w:sz w:val="24"/>
          <w:szCs w:val="24"/>
          <w:lang w:val="en-US"/>
        </w:rPr>
        <w:lastRenderedPageBreak/>
        <w:t>Introdu</w:t>
      </w:r>
      <w:r w:rsidR="000A7905" w:rsidRPr="00FE0F64">
        <w:rPr>
          <w:rFonts w:ascii="Times New Roman" w:hAnsi="Times New Roman" w:cs="Times New Roman"/>
          <w:b/>
          <w:sz w:val="24"/>
          <w:szCs w:val="24"/>
          <w:lang w:val="en-US"/>
        </w:rPr>
        <w:t>ction</w:t>
      </w:r>
    </w:p>
    <w:p w:rsidR="00A45022" w:rsidRPr="00FE0F64" w:rsidRDefault="00A45022" w:rsidP="00A45022">
      <w:pPr>
        <w:pStyle w:val="SemEspaamento"/>
        <w:rPr>
          <w:rFonts w:ascii="Times New Roman" w:hAnsi="Times New Roman" w:cs="Times New Roman"/>
          <w:b/>
          <w:sz w:val="24"/>
          <w:szCs w:val="24"/>
          <w:lang w:val="en-US"/>
        </w:rPr>
      </w:pPr>
    </w:p>
    <w:p w:rsidR="001E5D46" w:rsidRPr="00FE0F64" w:rsidRDefault="000A7905" w:rsidP="00A45022">
      <w:pPr>
        <w:pStyle w:val="SemEspaamento"/>
        <w:ind w:firstLine="708"/>
        <w:jc w:val="both"/>
        <w:rPr>
          <w:rFonts w:ascii="Times New Roman" w:hAnsi="Times New Roman" w:cs="Times New Roman"/>
          <w:sz w:val="24"/>
          <w:szCs w:val="24"/>
          <w:lang w:val="en-US"/>
        </w:rPr>
      </w:pPr>
      <w:bookmarkStart w:id="0" w:name="_Hlk34141908"/>
      <w:r w:rsidRPr="00FE0F64">
        <w:rPr>
          <w:rFonts w:ascii="Times New Roman" w:hAnsi="Times New Roman" w:cs="Times New Roman"/>
          <w:sz w:val="24"/>
          <w:szCs w:val="24"/>
          <w:lang w:val="en-US"/>
        </w:rPr>
        <w:t>Sickle cell disease (SCD) is one of the most prevalent monogenic hereditary diseases in Brazil and worldwide, being considered an important public health problem</w:t>
      </w:r>
      <w:r w:rsidR="007F03D3">
        <w:rPr>
          <w:rFonts w:ascii="Times New Roman" w:hAnsi="Times New Roman" w:cs="Times New Roman"/>
          <w:sz w:val="24"/>
          <w:szCs w:val="24"/>
          <w:lang w:val="en-US"/>
        </w:rPr>
        <w:t xml:space="preserve"> [</w:t>
      </w:r>
      <w:r w:rsidR="00D46374" w:rsidRPr="007F03D3">
        <w:rPr>
          <w:rFonts w:ascii="Times New Roman" w:hAnsi="Times New Roman" w:cs="Times New Roman"/>
          <w:sz w:val="24"/>
          <w:szCs w:val="24"/>
          <w:lang w:val="en-US"/>
        </w:rPr>
        <w:t>1-3</w:t>
      </w:r>
      <w:r w:rsidR="007F03D3">
        <w:rPr>
          <w:rFonts w:ascii="Times New Roman" w:hAnsi="Times New Roman" w:cs="Times New Roman"/>
          <w:sz w:val="24"/>
          <w:szCs w:val="24"/>
          <w:lang w:val="en-US"/>
        </w:rPr>
        <w:t>]</w:t>
      </w:r>
      <w:r w:rsidRPr="00FE0F64">
        <w:rPr>
          <w:rFonts w:ascii="Times New Roman" w:hAnsi="Times New Roman" w:cs="Times New Roman"/>
          <w:sz w:val="24"/>
          <w:szCs w:val="24"/>
          <w:lang w:val="en-US"/>
        </w:rPr>
        <w:t>.</w:t>
      </w:r>
      <w:r w:rsidR="001E5D46" w:rsidRPr="00FE0F64">
        <w:rPr>
          <w:rFonts w:ascii="Times New Roman" w:hAnsi="Times New Roman" w:cs="Times New Roman"/>
          <w:sz w:val="24"/>
          <w:szCs w:val="24"/>
          <w:lang w:val="en-US"/>
        </w:rPr>
        <w:t xml:space="preserve"> </w:t>
      </w:r>
      <w:r w:rsidRPr="00FE0F64">
        <w:rPr>
          <w:rFonts w:ascii="Times New Roman" w:hAnsi="Times New Roman" w:cs="Times New Roman"/>
          <w:sz w:val="24"/>
          <w:szCs w:val="24"/>
          <w:lang w:val="en-US"/>
        </w:rPr>
        <w:t>Originally from Africa, it was brought to Brazil by the forced migration of slaves, most often affecting black and brown people.</w:t>
      </w:r>
      <w:r w:rsidR="009D300E" w:rsidRPr="00FE0F64">
        <w:rPr>
          <w:rFonts w:ascii="Times New Roman" w:hAnsi="Times New Roman" w:cs="Times New Roman"/>
          <w:sz w:val="24"/>
          <w:szCs w:val="24"/>
          <w:lang w:val="en-US"/>
        </w:rPr>
        <w:t xml:space="preserve"> </w:t>
      </w:r>
      <w:r w:rsidR="00D45E88" w:rsidRPr="00FE0F64">
        <w:rPr>
          <w:rFonts w:ascii="Times New Roman" w:hAnsi="Times New Roman" w:cs="Times New Roman"/>
          <w:sz w:val="24"/>
          <w:szCs w:val="24"/>
          <w:lang w:val="en-US"/>
        </w:rPr>
        <w:t>According to the National Neonatal Screening Program, it is estimated that 3,500 children with SCD and 200,000 with sickle cell trait are born in Brazil each year</w:t>
      </w:r>
      <w:r w:rsidR="007F03D3">
        <w:rPr>
          <w:rFonts w:ascii="Times New Roman" w:hAnsi="Times New Roman" w:cs="Times New Roman"/>
          <w:sz w:val="24"/>
          <w:szCs w:val="24"/>
          <w:lang w:val="en-US"/>
        </w:rPr>
        <w:t xml:space="preserve"> [</w:t>
      </w:r>
      <w:r w:rsidR="004D3007" w:rsidRPr="007F03D3">
        <w:rPr>
          <w:rFonts w:ascii="Times New Roman" w:hAnsi="Times New Roman" w:cs="Times New Roman"/>
          <w:sz w:val="24"/>
          <w:szCs w:val="24"/>
          <w:lang w:val="en-US"/>
        </w:rPr>
        <w:t>4</w:t>
      </w:r>
      <w:proofErr w:type="gramStart"/>
      <w:r w:rsidR="004D3007" w:rsidRPr="007F03D3">
        <w:rPr>
          <w:rFonts w:ascii="Times New Roman" w:hAnsi="Times New Roman" w:cs="Times New Roman"/>
          <w:sz w:val="24"/>
          <w:szCs w:val="24"/>
          <w:lang w:val="en-US"/>
        </w:rPr>
        <w:t>,5</w:t>
      </w:r>
      <w:proofErr w:type="gramEnd"/>
      <w:r w:rsidR="007F03D3">
        <w:rPr>
          <w:rFonts w:ascii="Times New Roman" w:hAnsi="Times New Roman" w:cs="Times New Roman"/>
          <w:sz w:val="24"/>
          <w:szCs w:val="24"/>
          <w:lang w:val="en-US"/>
        </w:rPr>
        <w:t>]</w:t>
      </w:r>
      <w:r w:rsidR="001451D2" w:rsidRPr="00FE0F64">
        <w:rPr>
          <w:rFonts w:ascii="Times New Roman" w:hAnsi="Times New Roman" w:cs="Times New Roman"/>
          <w:sz w:val="24"/>
          <w:szCs w:val="24"/>
          <w:lang w:val="en-US"/>
        </w:rPr>
        <w:t>.</w:t>
      </w:r>
    </w:p>
    <w:p w:rsidR="001E5D46" w:rsidRPr="00FE0F64" w:rsidRDefault="00996EE4" w:rsidP="00A45022">
      <w:pPr>
        <w:pStyle w:val="Corpodetexto"/>
        <w:ind w:right="-45" w:firstLine="709"/>
        <w:jc w:val="both"/>
      </w:pPr>
      <w:r w:rsidRPr="00FE0F64">
        <w:t>Transmitted in an autosomal recessive pattern, SCD results from a mutation in the beta-globin gene, with the formation of an anomalous hemoglobin called hemoglobin S (</w:t>
      </w:r>
      <w:proofErr w:type="spellStart"/>
      <w:r w:rsidRPr="00FE0F64">
        <w:t>HbS</w:t>
      </w:r>
      <w:proofErr w:type="spellEnd"/>
      <w:r w:rsidRPr="00FE0F64">
        <w:t>)</w:t>
      </w:r>
      <w:r w:rsidR="001E5D46" w:rsidRPr="00FE0F64">
        <w:t xml:space="preserve">. </w:t>
      </w:r>
      <w:r w:rsidRPr="00FE0F64">
        <w:t xml:space="preserve">In addition, SCD encompasses a group of </w:t>
      </w:r>
      <w:proofErr w:type="spellStart"/>
      <w:r w:rsidRPr="00FE0F64">
        <w:t>hemoglobinopathies</w:t>
      </w:r>
      <w:proofErr w:type="spellEnd"/>
      <w:r w:rsidRPr="00FE0F64">
        <w:t xml:space="preserve"> in which the </w:t>
      </w:r>
      <w:proofErr w:type="spellStart"/>
      <w:r w:rsidRPr="00FE0F64">
        <w:t>HbS</w:t>
      </w:r>
      <w:proofErr w:type="spellEnd"/>
      <w:r w:rsidRPr="00FE0F64">
        <w:t xml:space="preserve"> gene is present in homozygosis (SS genotype) or in compound </w:t>
      </w:r>
      <w:proofErr w:type="gramStart"/>
      <w:r w:rsidRPr="00FE0F64">
        <w:t>heterozygosis, that</w:t>
      </w:r>
      <w:proofErr w:type="gramEnd"/>
      <w:r w:rsidRPr="00FE0F64">
        <w:t xml:space="preserve"> is combined with another hemoglobin</w:t>
      </w:r>
      <w:r w:rsidR="00495E56">
        <w:t xml:space="preserve"> </w:t>
      </w:r>
      <w:r w:rsidR="00495E56" w:rsidRPr="00FE0F64">
        <w:t>variant</w:t>
      </w:r>
      <w:r w:rsidRPr="00FE0F64">
        <w:t xml:space="preserve"> such as hemoglobin C (SC genotype), </w:t>
      </w:r>
      <w:r w:rsidRPr="00FE0F64">
        <w:rPr>
          <w:lang w:val="pt-BR"/>
        </w:rPr>
        <w:t>β</w:t>
      </w:r>
      <w:r w:rsidRPr="00FE0F64">
        <w:t>-</w:t>
      </w:r>
      <w:proofErr w:type="spellStart"/>
      <w:r w:rsidRPr="00FE0F64">
        <w:t>thalassemia</w:t>
      </w:r>
      <w:proofErr w:type="spellEnd"/>
      <w:r w:rsidRPr="00FE0F64">
        <w:t xml:space="preserve"> (</w:t>
      </w:r>
      <w:r w:rsidR="00495E56">
        <w:t>S</w:t>
      </w:r>
      <w:r w:rsidR="00495E56" w:rsidRPr="00FE0F64">
        <w:rPr>
          <w:lang w:val="pt-BR"/>
        </w:rPr>
        <w:t>β</w:t>
      </w:r>
      <w:r w:rsidR="00495E56">
        <w:t xml:space="preserve"> genotypes</w:t>
      </w:r>
      <w:r w:rsidRPr="00FE0F64">
        <w:t>), hemoglobin E (</w:t>
      </w:r>
      <w:r w:rsidR="00495E56">
        <w:t>SE genotype)</w:t>
      </w:r>
      <w:r w:rsidRPr="00FE0F64">
        <w:t xml:space="preserve"> and others </w:t>
      </w:r>
      <w:r w:rsidR="009D300E" w:rsidRPr="00FE0F64">
        <w:t>rarer</w:t>
      </w:r>
      <w:r w:rsidRPr="00FE0F64">
        <w:t>.</w:t>
      </w:r>
      <w:r w:rsidR="009D300E" w:rsidRPr="00FE0F64">
        <w:t xml:space="preserve"> </w:t>
      </w:r>
      <w:r w:rsidRPr="00FE0F64">
        <w:t>The SS genotype has a more severe clinical significance, being called sickle cell anemia</w:t>
      </w:r>
      <w:r w:rsidR="001E5D46" w:rsidRPr="00FE0F64">
        <w:t xml:space="preserve"> (</w:t>
      </w:r>
      <w:r w:rsidRPr="00FE0F64">
        <w:t>SCA</w:t>
      </w:r>
      <w:r w:rsidR="001E5D46" w:rsidRPr="00FE0F64">
        <w:t>)</w:t>
      </w:r>
      <w:r w:rsidR="007F03D3">
        <w:t xml:space="preserve"> [</w:t>
      </w:r>
      <w:r w:rsidR="004D3007" w:rsidRPr="007F03D3">
        <w:t>6-8</w:t>
      </w:r>
      <w:r w:rsidR="007F03D3">
        <w:t>]</w:t>
      </w:r>
      <w:r w:rsidR="00405160" w:rsidRPr="00FE0F64">
        <w:t>.</w:t>
      </w:r>
    </w:p>
    <w:p w:rsidR="001E5D46" w:rsidRPr="00FE0F64" w:rsidRDefault="00E438BB" w:rsidP="00A45022">
      <w:pPr>
        <w:pStyle w:val="Corpodetexto"/>
        <w:ind w:firstLine="709"/>
        <w:jc w:val="both"/>
      </w:pPr>
      <w:r>
        <w:t xml:space="preserve">The </w:t>
      </w:r>
      <w:proofErr w:type="spellStart"/>
      <w:r w:rsidR="00444513" w:rsidRPr="00FE0F64">
        <w:t>HbS</w:t>
      </w:r>
      <w:proofErr w:type="spellEnd"/>
      <w:r w:rsidR="00444513" w:rsidRPr="00FE0F64">
        <w:t xml:space="preserve"> has altered physical and chemical properties, showing a propensity to undergo polymerization under conditions of low oxygen tension, which leads to alteration of the shape of the red blood cell (</w:t>
      </w:r>
      <w:proofErr w:type="spellStart"/>
      <w:r w:rsidR="00444513" w:rsidRPr="00FE0F64">
        <w:t>sickling</w:t>
      </w:r>
      <w:proofErr w:type="spellEnd"/>
      <w:r w:rsidR="00444513" w:rsidRPr="00FE0F64">
        <w:t>).</w:t>
      </w:r>
      <w:r w:rsidR="000E76FE" w:rsidRPr="00FE0F64">
        <w:t xml:space="preserve"> </w:t>
      </w:r>
      <w:r w:rsidR="00744BF2" w:rsidRPr="00FE0F64">
        <w:t>Sickle red blood cells present several changes in their membrane, becoming rigid, more mechanically fragile, therefore, more susceptible to intravascular hemolysis and with increased adhesion to endothelial cells, leukocytes and platelets.</w:t>
      </w:r>
      <w:r w:rsidR="009D300E" w:rsidRPr="00FE0F64">
        <w:t xml:space="preserve"> </w:t>
      </w:r>
      <w:r w:rsidR="004C50FE" w:rsidRPr="00FE0F64">
        <w:t xml:space="preserve">Thus, they are easily trapped in places where the microcirculation is slower, generating acute </w:t>
      </w:r>
      <w:proofErr w:type="spellStart"/>
      <w:r w:rsidR="004C50FE" w:rsidRPr="00FE0F64">
        <w:t>vaso</w:t>
      </w:r>
      <w:proofErr w:type="spellEnd"/>
      <w:r w:rsidR="004C50FE" w:rsidRPr="00FE0F64">
        <w:t>-occlusive events with ischemic and reperfusion injuries in various organs and tissues</w:t>
      </w:r>
      <w:r w:rsidR="007F03D3">
        <w:t xml:space="preserve"> [</w:t>
      </w:r>
      <w:r w:rsidR="0084578A" w:rsidRPr="007F03D3">
        <w:t>9</w:t>
      </w:r>
      <w:proofErr w:type="gramStart"/>
      <w:r w:rsidR="0084578A" w:rsidRPr="007F03D3">
        <w:t>,10</w:t>
      </w:r>
      <w:proofErr w:type="gramEnd"/>
      <w:r w:rsidR="007F03D3">
        <w:t>]</w:t>
      </w:r>
      <w:r w:rsidR="001E5D46" w:rsidRPr="00FE0F64">
        <w:t xml:space="preserve">. </w:t>
      </w:r>
    </w:p>
    <w:p w:rsidR="001E5D46" w:rsidRPr="00FE0F64" w:rsidRDefault="00E94502" w:rsidP="00A45022">
      <w:pPr>
        <w:pStyle w:val="Corpodetexto"/>
        <w:ind w:right="-46" w:firstLine="708"/>
        <w:jc w:val="both"/>
      </w:pPr>
      <w:r w:rsidRPr="00FE0F64">
        <w:t>The most relevant clinical events of the disease are acute and recurrent crises of pain, chronic hemolytic anemia, progressive impairment and insufficiency of multiple organs.</w:t>
      </w:r>
      <w:r w:rsidR="009D300E" w:rsidRPr="00FE0F64">
        <w:t xml:space="preserve"> </w:t>
      </w:r>
      <w:r w:rsidRPr="00FE0F64">
        <w:t>These manifestations, despite varying from individual to individual, are potentially devastating and</w:t>
      </w:r>
      <w:r w:rsidR="009D300E" w:rsidRPr="00FE0F64">
        <w:t>,</w:t>
      </w:r>
      <w:r w:rsidRPr="00FE0F64">
        <w:t xml:space="preserve"> in general</w:t>
      </w:r>
      <w:r w:rsidR="009D300E" w:rsidRPr="00FE0F64">
        <w:t>,</w:t>
      </w:r>
      <w:r w:rsidRPr="00FE0F64">
        <w:t xml:space="preserve"> have important repercussions in various aspects of a person's life, including leading to a reduction in life expectancy</w:t>
      </w:r>
      <w:r w:rsidR="00A808DB">
        <w:t xml:space="preserve"> [</w:t>
      </w:r>
      <w:r w:rsidR="0084578A" w:rsidRPr="00A808DB">
        <w:t>11-14</w:t>
      </w:r>
      <w:r w:rsidR="00A808DB">
        <w:t>]</w:t>
      </w:r>
      <w:r w:rsidR="001E5D46" w:rsidRPr="00FE0F64">
        <w:t xml:space="preserve">. </w:t>
      </w:r>
      <w:r w:rsidR="00954B79" w:rsidRPr="00FE0F64">
        <w:rPr>
          <w:rStyle w:val="tlid-translation"/>
        </w:rPr>
        <w:t>Thus, as a chronic disease, which persists throughout life, usually incurable, but treatable, SCD causes its carrier to require careful and continuous assistance by a multidisciplinary health team.</w:t>
      </w:r>
      <w:r w:rsidR="009D300E" w:rsidRPr="00FE0F64">
        <w:rPr>
          <w:rStyle w:val="tlid-translation"/>
        </w:rPr>
        <w:t xml:space="preserve"> </w:t>
      </w:r>
      <w:r w:rsidR="00954B79" w:rsidRPr="00FE0F64">
        <w:rPr>
          <w:rStyle w:val="tlid-translation"/>
        </w:rPr>
        <w:t>This assistance, when properly performed, promotes a reduction in morbidity and mortality, with an improvement in the quality of life and an increase in life expectancy</w:t>
      </w:r>
      <w:r w:rsidR="000E76FE" w:rsidRPr="00FE0F64">
        <w:rPr>
          <w:rStyle w:val="tlid-translation"/>
        </w:rPr>
        <w:t xml:space="preserve"> </w:t>
      </w:r>
      <w:r w:rsidR="00A808DB">
        <w:rPr>
          <w:rStyle w:val="tlid-translation"/>
        </w:rPr>
        <w:t>[</w:t>
      </w:r>
      <w:r w:rsidR="006D69F4" w:rsidRPr="00A808DB">
        <w:rPr>
          <w:rStyle w:val="tlid-translation"/>
        </w:rPr>
        <w:t>15-17</w:t>
      </w:r>
      <w:r w:rsidR="00A808DB">
        <w:rPr>
          <w:rStyle w:val="tlid-translation"/>
        </w:rPr>
        <w:t>]</w:t>
      </w:r>
      <w:r w:rsidR="009C44AC" w:rsidRPr="009C44AC">
        <w:rPr>
          <w:rStyle w:val="tlid-translation"/>
        </w:rPr>
        <w:t>.</w:t>
      </w:r>
    </w:p>
    <w:p w:rsidR="001E5D46" w:rsidRPr="00FE0F64" w:rsidRDefault="000E76FE" w:rsidP="00A45022">
      <w:pPr>
        <w:pStyle w:val="Corpodetexto"/>
        <w:ind w:firstLine="708"/>
        <w:jc w:val="both"/>
      </w:pPr>
      <w:r w:rsidRPr="00FE0F64">
        <w:t xml:space="preserve">In </w:t>
      </w:r>
      <w:r w:rsidR="00C63CBF" w:rsidRPr="00FE0F64">
        <w:t>order</w:t>
      </w:r>
      <w:r w:rsidRPr="00FE0F64">
        <w:t xml:space="preserve"> </w:t>
      </w:r>
      <w:r w:rsidR="00C63CBF" w:rsidRPr="00FE0F64">
        <w:t>to</w:t>
      </w:r>
      <w:r w:rsidRPr="00FE0F64">
        <w:t xml:space="preserve"> </w:t>
      </w:r>
      <w:r w:rsidR="00C63CBF" w:rsidRPr="00FE0F64">
        <w:t>ensure</w:t>
      </w:r>
      <w:r w:rsidRPr="00FE0F64">
        <w:t xml:space="preserve"> </w:t>
      </w:r>
      <w:r w:rsidR="00C63CBF" w:rsidRPr="00FE0F64">
        <w:t>that</w:t>
      </w:r>
      <w:r w:rsidRPr="00FE0F64">
        <w:t xml:space="preserve"> </w:t>
      </w:r>
      <w:r w:rsidR="00C63CBF" w:rsidRPr="00FE0F64">
        <w:t>the</w:t>
      </w:r>
      <w:r w:rsidRPr="00FE0F64">
        <w:t xml:space="preserve"> </w:t>
      </w:r>
      <w:r w:rsidR="00C63CBF" w:rsidRPr="00FE0F64">
        <w:t>person</w:t>
      </w:r>
      <w:r w:rsidRPr="00FE0F64">
        <w:t xml:space="preserve"> </w:t>
      </w:r>
      <w:r w:rsidR="00C63CBF" w:rsidRPr="00FE0F64">
        <w:t>with</w:t>
      </w:r>
      <w:r w:rsidRPr="00FE0F64">
        <w:t xml:space="preserve"> </w:t>
      </w:r>
      <w:r w:rsidR="00C63CBF" w:rsidRPr="00FE0F64">
        <w:t>SCD</w:t>
      </w:r>
      <w:r w:rsidRPr="00FE0F64">
        <w:t xml:space="preserve"> </w:t>
      </w:r>
      <w:r w:rsidR="00C63CBF" w:rsidRPr="00FE0F64">
        <w:t>has</w:t>
      </w:r>
      <w:r w:rsidRPr="00FE0F64">
        <w:t xml:space="preserve"> </w:t>
      </w:r>
      <w:r w:rsidR="00C63CBF" w:rsidRPr="00FE0F64">
        <w:t>adequate</w:t>
      </w:r>
      <w:r w:rsidRPr="00FE0F64">
        <w:t xml:space="preserve"> </w:t>
      </w:r>
      <w:r w:rsidR="00C63CBF" w:rsidRPr="00FE0F64">
        <w:t>access, reception</w:t>
      </w:r>
      <w:r w:rsidRPr="00FE0F64">
        <w:t xml:space="preserve"> </w:t>
      </w:r>
      <w:r w:rsidR="00C63CBF" w:rsidRPr="00FE0F64">
        <w:t>and</w:t>
      </w:r>
      <w:r w:rsidRPr="00FE0F64">
        <w:t xml:space="preserve"> </w:t>
      </w:r>
      <w:r w:rsidR="00C63CBF" w:rsidRPr="00FE0F64">
        <w:t>assistance in the</w:t>
      </w:r>
      <w:r w:rsidRPr="00FE0F64">
        <w:t xml:space="preserve"> </w:t>
      </w:r>
      <w:r w:rsidR="00C63CBF" w:rsidRPr="00FE0F64">
        <w:t>health</w:t>
      </w:r>
      <w:r w:rsidRPr="00FE0F64">
        <w:t xml:space="preserve"> </w:t>
      </w:r>
      <w:r w:rsidR="00C63CBF" w:rsidRPr="00FE0F64">
        <w:t>services</w:t>
      </w:r>
      <w:r w:rsidRPr="00FE0F64">
        <w:t xml:space="preserve"> </w:t>
      </w:r>
      <w:r w:rsidR="00C63CBF" w:rsidRPr="00FE0F64">
        <w:t>that are part</w:t>
      </w:r>
      <w:r w:rsidRPr="00FE0F64">
        <w:t xml:space="preserve"> </w:t>
      </w:r>
      <w:r w:rsidR="00C63CBF" w:rsidRPr="00FE0F64">
        <w:t>of</w:t>
      </w:r>
      <w:r w:rsidRPr="00FE0F64">
        <w:t xml:space="preserve"> </w:t>
      </w:r>
      <w:r w:rsidR="00C63CBF" w:rsidRPr="00FE0F64">
        <w:t>the</w:t>
      </w:r>
      <w:r w:rsidRPr="00FE0F64">
        <w:t xml:space="preserve"> </w:t>
      </w:r>
      <w:r w:rsidR="00C63CBF" w:rsidRPr="00FE0F64">
        <w:t>Unified Health System (UHS), the</w:t>
      </w:r>
      <w:r w:rsidRPr="00FE0F64">
        <w:t xml:space="preserve"> </w:t>
      </w:r>
      <w:r w:rsidR="00C63CBF" w:rsidRPr="00FE0F64">
        <w:t>Ministry</w:t>
      </w:r>
      <w:r w:rsidRPr="00FE0F64">
        <w:t xml:space="preserve"> </w:t>
      </w:r>
      <w:r w:rsidR="00C63CBF" w:rsidRPr="00FE0F64">
        <w:t>of Health of</w:t>
      </w:r>
      <w:r w:rsidRPr="00FE0F64">
        <w:t xml:space="preserve"> </w:t>
      </w:r>
      <w:r w:rsidR="00C63CBF" w:rsidRPr="00FE0F64">
        <w:t>Brazil</w:t>
      </w:r>
      <w:r w:rsidRPr="00FE0F64">
        <w:t xml:space="preserve"> </w:t>
      </w:r>
      <w:r w:rsidR="00C63CBF" w:rsidRPr="00FE0F64">
        <w:t>published</w:t>
      </w:r>
      <w:r w:rsidRPr="00FE0F64">
        <w:t xml:space="preserve"> </w:t>
      </w:r>
      <w:r w:rsidR="00C63CBF" w:rsidRPr="00FE0F64">
        <w:t>several</w:t>
      </w:r>
      <w:r w:rsidRPr="00FE0F64">
        <w:t xml:space="preserve"> </w:t>
      </w:r>
      <w:r w:rsidR="00C63CBF" w:rsidRPr="00FE0F64">
        <w:t>ordinances</w:t>
      </w:r>
      <w:r w:rsidRPr="00FE0F64">
        <w:t xml:space="preserve"> </w:t>
      </w:r>
      <w:r w:rsidR="00C63CBF" w:rsidRPr="00FE0F64">
        <w:t>that</w:t>
      </w:r>
      <w:r w:rsidRPr="00FE0F64">
        <w:t xml:space="preserve"> </w:t>
      </w:r>
      <w:r w:rsidR="00C63CBF" w:rsidRPr="00FE0F64">
        <w:t>defined</w:t>
      </w:r>
      <w:r w:rsidR="009D300E" w:rsidRPr="00FE0F64">
        <w:t xml:space="preserve"> </w:t>
      </w:r>
      <w:r w:rsidR="00C63CBF" w:rsidRPr="00FE0F64">
        <w:t>the</w:t>
      </w:r>
      <w:r w:rsidR="009D300E" w:rsidRPr="00FE0F64">
        <w:t xml:space="preserve"> </w:t>
      </w:r>
      <w:r w:rsidR="00C63CBF" w:rsidRPr="00FE0F64">
        <w:t>guidelines</w:t>
      </w:r>
      <w:r w:rsidR="009D300E" w:rsidRPr="00FE0F64">
        <w:t xml:space="preserve"> </w:t>
      </w:r>
      <w:r w:rsidR="00C63CBF" w:rsidRPr="00FE0F64">
        <w:t>of</w:t>
      </w:r>
      <w:r w:rsidR="009D300E" w:rsidRPr="00FE0F64">
        <w:t xml:space="preserve"> </w:t>
      </w:r>
      <w:r w:rsidR="00C63CBF" w:rsidRPr="00FE0F64">
        <w:t>the</w:t>
      </w:r>
      <w:r w:rsidR="009D300E" w:rsidRPr="00FE0F64">
        <w:t xml:space="preserve"> </w:t>
      </w:r>
      <w:r w:rsidR="00C63CBF" w:rsidRPr="00FE0F64">
        <w:t>National</w:t>
      </w:r>
      <w:r w:rsidR="009D300E" w:rsidRPr="00FE0F64">
        <w:t xml:space="preserve"> </w:t>
      </w:r>
      <w:r w:rsidR="00C63CBF" w:rsidRPr="00FE0F64">
        <w:t>Policy for Comprehensive</w:t>
      </w:r>
      <w:r w:rsidR="009D300E" w:rsidRPr="00FE0F64">
        <w:t xml:space="preserve"> </w:t>
      </w:r>
      <w:r w:rsidR="00C63CBF" w:rsidRPr="00FE0F64">
        <w:t>Care for People with</w:t>
      </w:r>
      <w:r w:rsidR="009D300E" w:rsidRPr="00FE0F64">
        <w:t xml:space="preserve"> </w:t>
      </w:r>
      <w:r w:rsidR="00C63CBF" w:rsidRPr="00FE0F64">
        <w:t>Sickle</w:t>
      </w:r>
      <w:r w:rsidR="009D300E" w:rsidRPr="00FE0F64">
        <w:t xml:space="preserve"> </w:t>
      </w:r>
      <w:r w:rsidR="00C63CBF" w:rsidRPr="00FE0F64">
        <w:t>Cell</w:t>
      </w:r>
      <w:r w:rsidR="009D300E" w:rsidRPr="00FE0F64">
        <w:t xml:space="preserve"> </w:t>
      </w:r>
      <w:r w:rsidR="00C63CBF" w:rsidRPr="00FE0F64">
        <w:t>Disease</w:t>
      </w:r>
      <w:r w:rsidR="00A808DB">
        <w:t xml:space="preserve"> [</w:t>
      </w:r>
      <w:r w:rsidR="009C44AC" w:rsidRPr="00A808DB">
        <w:t>18</w:t>
      </w:r>
      <w:r w:rsidR="00A808DB">
        <w:t>]</w:t>
      </w:r>
      <w:r w:rsidR="00C63CBF" w:rsidRPr="00FE0F64">
        <w:t>.</w:t>
      </w:r>
      <w:r w:rsidR="009D300E" w:rsidRPr="00FE0F64">
        <w:t xml:space="preserve"> </w:t>
      </w:r>
      <w:r w:rsidR="00C63CBF" w:rsidRPr="00FE0F64">
        <w:t>These</w:t>
      </w:r>
      <w:r w:rsidR="009D300E" w:rsidRPr="00FE0F64">
        <w:t xml:space="preserve"> </w:t>
      </w:r>
      <w:r w:rsidR="00C63CBF" w:rsidRPr="00FE0F64">
        <w:t>guidelines include diagnostic, prophylactic, propaedeutic</w:t>
      </w:r>
      <w:r w:rsidR="009D300E" w:rsidRPr="00FE0F64">
        <w:t xml:space="preserve"> </w:t>
      </w:r>
      <w:r w:rsidR="00C63CBF" w:rsidRPr="00FE0F64">
        <w:t>and</w:t>
      </w:r>
      <w:r w:rsidR="009D300E" w:rsidRPr="00FE0F64">
        <w:t xml:space="preserve"> </w:t>
      </w:r>
      <w:r w:rsidR="00C63CBF" w:rsidRPr="00FE0F64">
        <w:t>therapeutic</w:t>
      </w:r>
      <w:r w:rsidR="009D300E" w:rsidRPr="00FE0F64">
        <w:t xml:space="preserve"> </w:t>
      </w:r>
      <w:r w:rsidR="00C63CBF" w:rsidRPr="00FE0F64">
        <w:t>actions. It was</w:t>
      </w:r>
      <w:r w:rsidR="009D300E" w:rsidRPr="00FE0F64">
        <w:t xml:space="preserve"> </w:t>
      </w:r>
      <w:r w:rsidR="00C63CBF" w:rsidRPr="00FE0F64">
        <w:t>postulated</w:t>
      </w:r>
      <w:r w:rsidR="009D300E" w:rsidRPr="00FE0F64">
        <w:t xml:space="preserve"> </w:t>
      </w:r>
      <w:r w:rsidR="00C63CBF" w:rsidRPr="00FE0F64">
        <w:t>that</w:t>
      </w:r>
      <w:r w:rsidR="009D300E" w:rsidRPr="00FE0F64">
        <w:t xml:space="preserve"> </w:t>
      </w:r>
      <w:r w:rsidR="00C63CBF" w:rsidRPr="00FE0F64">
        <w:t>the</w:t>
      </w:r>
      <w:r w:rsidR="009D300E" w:rsidRPr="00FE0F64">
        <w:t xml:space="preserve"> </w:t>
      </w:r>
      <w:r w:rsidR="00C63CBF" w:rsidRPr="00FE0F64">
        <w:t>Primary Health Care Network (PHCN)</w:t>
      </w:r>
      <w:r w:rsidR="009D300E" w:rsidRPr="00FE0F64">
        <w:t xml:space="preserve"> </w:t>
      </w:r>
      <w:r w:rsidR="00C63CBF" w:rsidRPr="00FE0F64">
        <w:t>should</w:t>
      </w:r>
      <w:r w:rsidR="009D300E" w:rsidRPr="00FE0F64">
        <w:t xml:space="preserve"> </w:t>
      </w:r>
      <w:r w:rsidR="00C63CBF" w:rsidRPr="00FE0F64">
        <w:t>be</w:t>
      </w:r>
      <w:r w:rsidR="009D300E" w:rsidRPr="00FE0F64">
        <w:t xml:space="preserve"> </w:t>
      </w:r>
      <w:r w:rsidR="00C63CBF" w:rsidRPr="00FE0F64">
        <w:t>the</w:t>
      </w:r>
      <w:r w:rsidR="009D300E" w:rsidRPr="00FE0F64">
        <w:t xml:space="preserve"> </w:t>
      </w:r>
      <w:r w:rsidR="00C63CBF" w:rsidRPr="00FE0F64">
        <w:t xml:space="preserve">preferred gateway for </w:t>
      </w:r>
      <w:r w:rsidR="009D300E" w:rsidRPr="00FE0F64">
        <w:t xml:space="preserve">people </w:t>
      </w:r>
      <w:r w:rsidR="00C63CBF" w:rsidRPr="00FE0F64">
        <w:t>with SCD in</w:t>
      </w:r>
      <w:r w:rsidR="009D300E" w:rsidRPr="00FE0F64">
        <w:t xml:space="preserve"> </w:t>
      </w:r>
      <w:r w:rsidR="00C63CBF" w:rsidRPr="00FE0F64">
        <w:t>to</w:t>
      </w:r>
      <w:r w:rsidR="009D300E" w:rsidRPr="00FE0F64">
        <w:t xml:space="preserve"> </w:t>
      </w:r>
      <w:r w:rsidR="00C63CBF" w:rsidRPr="00FE0F64">
        <w:t>the</w:t>
      </w:r>
      <w:r w:rsidR="009D300E" w:rsidRPr="00FE0F64">
        <w:t xml:space="preserve"> </w:t>
      </w:r>
      <w:r w:rsidR="00C63CBF" w:rsidRPr="00FE0F64">
        <w:t>health system, with</w:t>
      </w:r>
      <w:r w:rsidR="009D300E" w:rsidRPr="00FE0F64">
        <w:t xml:space="preserve"> </w:t>
      </w:r>
      <w:r w:rsidR="00C63CBF" w:rsidRPr="00FE0F64">
        <w:t>the</w:t>
      </w:r>
      <w:r w:rsidR="009D300E" w:rsidRPr="00FE0F64">
        <w:t xml:space="preserve"> </w:t>
      </w:r>
      <w:r w:rsidR="00C63CBF" w:rsidRPr="00FE0F64">
        <w:t>Family Health Strategy (FHS)</w:t>
      </w:r>
      <w:r w:rsidR="009D300E" w:rsidRPr="00FE0F64">
        <w:t xml:space="preserve"> </w:t>
      </w:r>
      <w:r w:rsidR="00C63CBF" w:rsidRPr="00FE0F64">
        <w:t>team as the</w:t>
      </w:r>
      <w:r w:rsidR="009D300E" w:rsidRPr="00FE0F64">
        <w:t xml:space="preserve"> </w:t>
      </w:r>
      <w:r w:rsidR="00C63CBF" w:rsidRPr="00FE0F64">
        <w:t>organizing center for all</w:t>
      </w:r>
      <w:r w:rsidR="009D300E" w:rsidRPr="00FE0F64">
        <w:t xml:space="preserve"> </w:t>
      </w:r>
      <w:r w:rsidR="00C63CBF" w:rsidRPr="00FE0F64">
        <w:t>services in all</w:t>
      </w:r>
      <w:r w:rsidR="009D300E" w:rsidRPr="00FE0F64">
        <w:t xml:space="preserve"> </w:t>
      </w:r>
      <w:r w:rsidR="00C63CBF" w:rsidRPr="00FE0F64">
        <w:t>assistance</w:t>
      </w:r>
      <w:r w:rsidR="009D300E" w:rsidRPr="00FE0F64">
        <w:t xml:space="preserve"> </w:t>
      </w:r>
      <w:r w:rsidR="00C63CBF" w:rsidRPr="00FE0F64">
        <w:t>levels (low, medium</w:t>
      </w:r>
      <w:r w:rsidR="009D300E" w:rsidRPr="00FE0F64">
        <w:t xml:space="preserve"> </w:t>
      </w:r>
      <w:r w:rsidR="00C63CBF" w:rsidRPr="00FE0F64">
        <w:t>and high complexity).</w:t>
      </w:r>
      <w:r w:rsidR="009D300E" w:rsidRPr="00FE0F64">
        <w:t xml:space="preserve"> </w:t>
      </w:r>
      <w:r w:rsidR="00AE5898" w:rsidRPr="00FE0F64">
        <w:t>Basic Health Care (BHC)</w:t>
      </w:r>
      <w:r w:rsidR="009D300E" w:rsidRPr="00FE0F64">
        <w:t xml:space="preserve"> </w:t>
      </w:r>
      <w:r w:rsidR="00DD729B" w:rsidRPr="00FE0F64">
        <w:t>units must be</w:t>
      </w:r>
      <w:r w:rsidR="009D300E" w:rsidRPr="00FE0F64">
        <w:t xml:space="preserve"> </w:t>
      </w:r>
      <w:r w:rsidR="00DD729B" w:rsidRPr="00FE0F64">
        <w:t>integrated</w:t>
      </w:r>
      <w:r w:rsidR="009D300E" w:rsidRPr="00FE0F64">
        <w:t xml:space="preserve"> </w:t>
      </w:r>
      <w:r w:rsidR="00DD729B" w:rsidRPr="00FE0F64">
        <w:t>with</w:t>
      </w:r>
      <w:r w:rsidR="009D300E" w:rsidRPr="00FE0F64">
        <w:t xml:space="preserve"> </w:t>
      </w:r>
      <w:r w:rsidR="00DD729B" w:rsidRPr="00FE0F64">
        <w:t>the</w:t>
      </w:r>
      <w:r w:rsidR="009D300E" w:rsidRPr="00FE0F64">
        <w:t xml:space="preserve"> </w:t>
      </w:r>
      <w:r w:rsidR="00DD729B" w:rsidRPr="00FE0F64">
        <w:t>specialized</w:t>
      </w:r>
      <w:r w:rsidR="009D300E" w:rsidRPr="00FE0F64">
        <w:t xml:space="preserve"> </w:t>
      </w:r>
      <w:r w:rsidR="00DD729B" w:rsidRPr="00FE0F64">
        <w:t>care</w:t>
      </w:r>
      <w:r w:rsidR="009D300E" w:rsidRPr="00FE0F64">
        <w:t xml:space="preserve"> </w:t>
      </w:r>
      <w:r w:rsidR="00DD729B" w:rsidRPr="00FE0F64">
        <w:t>reference centers and</w:t>
      </w:r>
      <w:r w:rsidR="009D300E" w:rsidRPr="00FE0F64">
        <w:t xml:space="preserve"> </w:t>
      </w:r>
      <w:r w:rsidR="00DD729B" w:rsidRPr="00FE0F64">
        <w:t>coordinate</w:t>
      </w:r>
      <w:r w:rsidR="009D300E" w:rsidRPr="00FE0F64">
        <w:t xml:space="preserve"> </w:t>
      </w:r>
      <w:r w:rsidR="00DD729B" w:rsidRPr="00FE0F64">
        <w:t>the</w:t>
      </w:r>
      <w:r w:rsidR="009D300E" w:rsidRPr="00FE0F64">
        <w:t xml:space="preserve"> </w:t>
      </w:r>
      <w:r w:rsidR="00DD729B" w:rsidRPr="00FE0F64">
        <w:t>necessary</w:t>
      </w:r>
      <w:r w:rsidR="009D300E" w:rsidRPr="00FE0F64">
        <w:t xml:space="preserve"> </w:t>
      </w:r>
      <w:r w:rsidR="00DD729B" w:rsidRPr="00FE0F64">
        <w:t>care. Various</w:t>
      </w:r>
      <w:r w:rsidR="009D300E" w:rsidRPr="00FE0F64">
        <w:t xml:space="preserve"> </w:t>
      </w:r>
      <w:r w:rsidR="00DD729B" w:rsidRPr="00FE0F64">
        <w:t>clinical</w:t>
      </w:r>
      <w:r w:rsidR="009D300E" w:rsidRPr="00FE0F64">
        <w:t xml:space="preserve"> </w:t>
      </w:r>
      <w:r w:rsidR="00DD729B" w:rsidRPr="00FE0F64">
        <w:t>protocols</w:t>
      </w:r>
      <w:r w:rsidR="009D300E" w:rsidRPr="00FE0F64">
        <w:t xml:space="preserve"> </w:t>
      </w:r>
      <w:r w:rsidR="00DD729B" w:rsidRPr="00FE0F64">
        <w:t>and</w:t>
      </w:r>
      <w:r w:rsidR="009D300E" w:rsidRPr="00FE0F64">
        <w:t xml:space="preserve"> </w:t>
      </w:r>
      <w:r w:rsidR="00DD729B" w:rsidRPr="00FE0F64">
        <w:t>therapeutic</w:t>
      </w:r>
      <w:r w:rsidR="009D300E" w:rsidRPr="00FE0F64">
        <w:t xml:space="preserve"> </w:t>
      </w:r>
      <w:r w:rsidR="00DD729B" w:rsidRPr="00FE0F64">
        <w:t>guidelines</w:t>
      </w:r>
      <w:r w:rsidR="009D300E" w:rsidRPr="00FE0F64">
        <w:t xml:space="preserve"> </w:t>
      </w:r>
      <w:r w:rsidR="00DD729B" w:rsidRPr="00FE0F64">
        <w:t>were</w:t>
      </w:r>
      <w:r w:rsidR="009D300E" w:rsidRPr="00FE0F64">
        <w:t xml:space="preserve"> </w:t>
      </w:r>
      <w:r w:rsidR="00DD729B" w:rsidRPr="00FE0F64">
        <w:t>also</w:t>
      </w:r>
      <w:r w:rsidR="009D300E" w:rsidRPr="00FE0F64">
        <w:t xml:space="preserve"> </w:t>
      </w:r>
      <w:r w:rsidR="00DD729B" w:rsidRPr="00FE0F64">
        <w:t>developed</w:t>
      </w:r>
      <w:r w:rsidR="009D300E" w:rsidRPr="00FE0F64">
        <w:t xml:space="preserve"> </w:t>
      </w:r>
      <w:r w:rsidR="00DD729B" w:rsidRPr="00FE0F64">
        <w:t>to</w:t>
      </w:r>
      <w:r w:rsidR="009D300E" w:rsidRPr="00FE0F64">
        <w:t xml:space="preserve"> </w:t>
      </w:r>
      <w:r w:rsidR="00DD729B" w:rsidRPr="00FE0F64">
        <w:t>qualify</w:t>
      </w:r>
      <w:r w:rsidR="009D300E" w:rsidRPr="00FE0F64">
        <w:t xml:space="preserve"> </w:t>
      </w:r>
      <w:r w:rsidR="00DD729B" w:rsidRPr="00FE0F64">
        <w:t>this</w:t>
      </w:r>
      <w:r w:rsidR="009D300E" w:rsidRPr="00FE0F64">
        <w:t xml:space="preserve"> </w:t>
      </w:r>
      <w:r w:rsidR="00DD729B" w:rsidRPr="00FE0F64">
        <w:t>care</w:t>
      </w:r>
      <w:r w:rsidR="009D300E" w:rsidRPr="00FE0F64">
        <w:t xml:space="preserve"> </w:t>
      </w:r>
      <w:r w:rsidR="00DD729B" w:rsidRPr="00FE0F64">
        <w:t>and it was</w:t>
      </w:r>
      <w:r w:rsidR="009D300E" w:rsidRPr="00FE0F64">
        <w:t xml:space="preserve"> </w:t>
      </w:r>
      <w:r w:rsidR="00DD729B" w:rsidRPr="00FE0F64">
        <w:t>determined</w:t>
      </w:r>
      <w:r w:rsidR="009D300E" w:rsidRPr="00FE0F64">
        <w:t xml:space="preserve"> </w:t>
      </w:r>
      <w:r w:rsidR="00DD729B" w:rsidRPr="00FE0F64">
        <w:t>that, at</w:t>
      </w:r>
      <w:r w:rsidR="009D300E" w:rsidRPr="00FE0F64">
        <w:t xml:space="preserve"> </w:t>
      </w:r>
      <w:r w:rsidR="00DD729B" w:rsidRPr="00FE0F64">
        <w:t>all</w:t>
      </w:r>
      <w:r w:rsidR="009D300E" w:rsidRPr="00FE0F64">
        <w:t xml:space="preserve"> </w:t>
      </w:r>
      <w:r w:rsidR="00DD729B" w:rsidRPr="00FE0F64">
        <w:t>levels</w:t>
      </w:r>
      <w:r w:rsidR="009D300E" w:rsidRPr="00FE0F64">
        <w:t xml:space="preserve"> </w:t>
      </w:r>
      <w:r w:rsidR="00DD729B" w:rsidRPr="00FE0F64">
        <w:t>of</w:t>
      </w:r>
      <w:r w:rsidR="009D300E" w:rsidRPr="00FE0F64">
        <w:t xml:space="preserve"> </w:t>
      </w:r>
      <w:r w:rsidR="00DD729B" w:rsidRPr="00FE0F64">
        <w:t>care, the</w:t>
      </w:r>
      <w:r w:rsidR="009D300E" w:rsidRPr="00FE0F64">
        <w:t xml:space="preserve"> </w:t>
      </w:r>
      <w:r w:rsidR="00DD729B" w:rsidRPr="00FE0F64">
        <w:t>qualification</w:t>
      </w:r>
      <w:r w:rsidR="009D300E" w:rsidRPr="00FE0F64">
        <w:t xml:space="preserve"> </w:t>
      </w:r>
      <w:r w:rsidR="00DD729B" w:rsidRPr="00FE0F64">
        <w:t>and</w:t>
      </w:r>
      <w:r w:rsidR="009D300E" w:rsidRPr="00FE0F64">
        <w:t xml:space="preserve"> </w:t>
      </w:r>
      <w:r w:rsidR="00DD729B" w:rsidRPr="00FE0F64">
        <w:t>continuing</w:t>
      </w:r>
      <w:r w:rsidR="009D300E" w:rsidRPr="00FE0F64">
        <w:t xml:space="preserve"> </w:t>
      </w:r>
      <w:r w:rsidR="00DD729B" w:rsidRPr="00FE0F64">
        <w:t>education</w:t>
      </w:r>
      <w:r w:rsidR="009D300E" w:rsidRPr="00FE0F64">
        <w:t xml:space="preserve"> </w:t>
      </w:r>
      <w:r w:rsidR="00DD729B" w:rsidRPr="00FE0F64">
        <w:t>of</w:t>
      </w:r>
      <w:r w:rsidR="009D300E" w:rsidRPr="00FE0F64">
        <w:t xml:space="preserve"> </w:t>
      </w:r>
      <w:r w:rsidR="00DD729B" w:rsidRPr="00FE0F64">
        <w:t>health</w:t>
      </w:r>
      <w:r w:rsidR="009D300E" w:rsidRPr="00FE0F64">
        <w:t xml:space="preserve"> </w:t>
      </w:r>
      <w:r w:rsidR="00DD729B" w:rsidRPr="00FE0F64">
        <w:t>professionals</w:t>
      </w:r>
      <w:r w:rsidR="009D300E" w:rsidRPr="00FE0F64">
        <w:t xml:space="preserve"> </w:t>
      </w:r>
      <w:r w:rsidR="00DD729B" w:rsidRPr="00FE0F64">
        <w:t>involved in this</w:t>
      </w:r>
      <w:r w:rsidR="009D300E" w:rsidRPr="00FE0F64">
        <w:t xml:space="preserve"> </w:t>
      </w:r>
      <w:r w:rsidR="00DD729B" w:rsidRPr="00FE0F64">
        <w:t>care</w:t>
      </w:r>
      <w:r w:rsidR="009D300E" w:rsidRPr="00FE0F64">
        <w:t xml:space="preserve"> </w:t>
      </w:r>
      <w:r w:rsidR="00DD729B" w:rsidRPr="00FE0F64">
        <w:t>should</w:t>
      </w:r>
      <w:r w:rsidR="009D300E" w:rsidRPr="00FE0F64">
        <w:t xml:space="preserve"> </w:t>
      </w:r>
      <w:r w:rsidR="00DD729B" w:rsidRPr="00FE0F64">
        <w:t>be</w:t>
      </w:r>
      <w:r w:rsidR="009D300E" w:rsidRPr="00FE0F64">
        <w:t xml:space="preserve"> </w:t>
      </w:r>
      <w:r w:rsidR="00DD729B" w:rsidRPr="00FE0F64">
        <w:t>promoted</w:t>
      </w:r>
      <w:r w:rsidR="00B218D7" w:rsidRPr="00FE0F64">
        <w:t xml:space="preserve"> </w:t>
      </w:r>
      <w:r w:rsidR="00A808DB">
        <w:t>[</w:t>
      </w:r>
      <w:r w:rsidR="009C44AC" w:rsidRPr="00A808DB">
        <w:t>19-22</w:t>
      </w:r>
      <w:r w:rsidR="00A808DB">
        <w:t>]</w:t>
      </w:r>
      <w:r w:rsidR="001E5D46" w:rsidRPr="00FE0F64">
        <w:t>.</w:t>
      </w:r>
    </w:p>
    <w:p w:rsidR="001E5D46" w:rsidRPr="00FE0F64" w:rsidRDefault="00AE5898" w:rsidP="00A45022">
      <w:pPr>
        <w:pStyle w:val="Corpodetexto"/>
        <w:ind w:firstLine="708"/>
        <w:jc w:val="both"/>
      </w:pPr>
      <w:r w:rsidRPr="00FE0F64">
        <w:t>This</w:t>
      </w:r>
      <w:r w:rsidR="009D300E" w:rsidRPr="00FE0F64">
        <w:t xml:space="preserve"> </w:t>
      </w:r>
      <w:r w:rsidRPr="00FE0F64">
        <w:t>study</w:t>
      </w:r>
      <w:r w:rsidR="009D300E" w:rsidRPr="00FE0F64">
        <w:t xml:space="preserve"> </w:t>
      </w:r>
      <w:r w:rsidRPr="00FE0F64">
        <w:t>aimed</w:t>
      </w:r>
      <w:r w:rsidR="009D300E" w:rsidRPr="00FE0F64">
        <w:t xml:space="preserve"> </w:t>
      </w:r>
      <w:r w:rsidRPr="00FE0F64">
        <w:t>to</w:t>
      </w:r>
      <w:r w:rsidR="009D300E" w:rsidRPr="00FE0F64">
        <w:t xml:space="preserve"> </w:t>
      </w:r>
      <w:r w:rsidRPr="00FE0F64">
        <w:t>assess</w:t>
      </w:r>
      <w:r w:rsidR="009D300E" w:rsidRPr="00FE0F64">
        <w:t xml:space="preserve"> </w:t>
      </w:r>
      <w:r w:rsidRPr="00FE0F64">
        <w:t>the</w:t>
      </w:r>
      <w:r w:rsidR="009D300E" w:rsidRPr="00FE0F64">
        <w:t xml:space="preserve"> </w:t>
      </w:r>
      <w:r w:rsidRPr="00FE0F64">
        <w:t>access, assistance</w:t>
      </w:r>
      <w:r w:rsidR="009D300E" w:rsidRPr="00FE0F64">
        <w:t xml:space="preserve"> </w:t>
      </w:r>
      <w:r w:rsidRPr="00FE0F64">
        <w:t>and</w:t>
      </w:r>
      <w:r w:rsidR="009D300E" w:rsidRPr="00FE0F64">
        <w:t xml:space="preserve"> </w:t>
      </w:r>
      <w:r w:rsidRPr="00FE0F64">
        <w:t>satisfaction</w:t>
      </w:r>
      <w:r w:rsidR="009D300E" w:rsidRPr="00FE0F64">
        <w:t xml:space="preserve"> </w:t>
      </w:r>
      <w:r w:rsidRPr="00FE0F64">
        <w:t>of</w:t>
      </w:r>
      <w:r w:rsidR="009D300E" w:rsidRPr="00FE0F64">
        <w:t xml:space="preserve"> </w:t>
      </w:r>
      <w:r w:rsidRPr="00FE0F64">
        <w:t>people</w:t>
      </w:r>
      <w:r w:rsidR="009D300E" w:rsidRPr="00FE0F64">
        <w:t xml:space="preserve"> </w:t>
      </w:r>
      <w:r w:rsidRPr="00FE0F64">
        <w:t>with</w:t>
      </w:r>
      <w:r w:rsidR="009D300E" w:rsidRPr="00FE0F64">
        <w:t xml:space="preserve"> </w:t>
      </w:r>
      <w:r w:rsidRPr="00FE0F64">
        <w:t>SCD in relation</w:t>
      </w:r>
      <w:r w:rsidR="009D300E" w:rsidRPr="00FE0F64">
        <w:t xml:space="preserve"> </w:t>
      </w:r>
      <w:r w:rsidRPr="00FE0F64">
        <w:t>to</w:t>
      </w:r>
      <w:r w:rsidR="009D300E" w:rsidRPr="00FE0F64">
        <w:t xml:space="preserve"> </w:t>
      </w:r>
      <w:r w:rsidRPr="00FE0F64">
        <w:t>health</w:t>
      </w:r>
      <w:r w:rsidR="009D300E" w:rsidRPr="00FE0F64">
        <w:t xml:space="preserve"> </w:t>
      </w:r>
      <w:r w:rsidRPr="00FE0F64">
        <w:t>care</w:t>
      </w:r>
      <w:r w:rsidR="009D300E" w:rsidRPr="00FE0F64">
        <w:t xml:space="preserve"> </w:t>
      </w:r>
      <w:r w:rsidRPr="00FE0F64">
        <w:t>provided</w:t>
      </w:r>
      <w:r w:rsidR="009D300E" w:rsidRPr="00FE0F64">
        <w:t xml:space="preserve"> </w:t>
      </w:r>
      <w:r w:rsidRPr="00FE0F64">
        <w:t>by</w:t>
      </w:r>
      <w:r w:rsidR="009D300E" w:rsidRPr="00FE0F64">
        <w:t xml:space="preserve"> </w:t>
      </w:r>
      <w:r w:rsidRPr="00FE0F64">
        <w:t>the</w:t>
      </w:r>
      <w:r w:rsidR="009D300E" w:rsidRPr="00FE0F64">
        <w:t xml:space="preserve"> </w:t>
      </w:r>
      <w:r w:rsidRPr="00FE0F64">
        <w:t>UHS network in the</w:t>
      </w:r>
      <w:r w:rsidR="009D300E" w:rsidRPr="00FE0F64">
        <w:t xml:space="preserve"> </w:t>
      </w:r>
      <w:proofErr w:type="spellStart"/>
      <w:r w:rsidRPr="00FE0F64">
        <w:t>Uberlândia</w:t>
      </w:r>
      <w:proofErr w:type="spellEnd"/>
      <w:r w:rsidR="00992319">
        <w:t xml:space="preserve"> city</w:t>
      </w:r>
      <w:r w:rsidRPr="00FE0F64">
        <w:t xml:space="preserve">, Minas </w:t>
      </w:r>
      <w:proofErr w:type="spellStart"/>
      <w:r w:rsidRPr="00FE0F64">
        <w:t>Gerais</w:t>
      </w:r>
      <w:proofErr w:type="spellEnd"/>
      <w:r w:rsidRPr="00FE0F64">
        <w:t>, Brazil.</w:t>
      </w:r>
    </w:p>
    <w:p w:rsidR="000F264F" w:rsidRPr="00FE0F64" w:rsidRDefault="000F264F" w:rsidP="00A45022">
      <w:pPr>
        <w:pStyle w:val="Corpodetexto"/>
        <w:jc w:val="both"/>
        <w:rPr>
          <w:b/>
          <w:bCs/>
        </w:rPr>
      </w:pPr>
    </w:p>
    <w:p w:rsidR="001E5D46" w:rsidRDefault="001E5D46" w:rsidP="00A45022">
      <w:pPr>
        <w:pStyle w:val="Corpodetexto"/>
        <w:jc w:val="both"/>
        <w:rPr>
          <w:b/>
          <w:bCs/>
        </w:rPr>
      </w:pPr>
      <w:r w:rsidRPr="00FE0F64">
        <w:rPr>
          <w:b/>
          <w:bCs/>
        </w:rPr>
        <w:t>M</w:t>
      </w:r>
      <w:r w:rsidR="009C13CF" w:rsidRPr="00FE0F64">
        <w:rPr>
          <w:b/>
          <w:bCs/>
        </w:rPr>
        <w:t>aterials</w:t>
      </w:r>
      <w:r w:rsidR="004D4422" w:rsidRPr="00FE0F64">
        <w:rPr>
          <w:b/>
          <w:bCs/>
        </w:rPr>
        <w:t xml:space="preserve"> </w:t>
      </w:r>
      <w:r w:rsidR="009C13CF" w:rsidRPr="00FE0F64">
        <w:rPr>
          <w:b/>
          <w:bCs/>
        </w:rPr>
        <w:t>and</w:t>
      </w:r>
      <w:r w:rsidR="004D4422" w:rsidRPr="00FE0F64">
        <w:rPr>
          <w:b/>
          <w:bCs/>
        </w:rPr>
        <w:t xml:space="preserve"> </w:t>
      </w:r>
      <w:r w:rsidR="009C13CF" w:rsidRPr="00FE0F64">
        <w:rPr>
          <w:b/>
          <w:bCs/>
        </w:rPr>
        <w:t>Methods</w:t>
      </w:r>
    </w:p>
    <w:p w:rsidR="00A45022" w:rsidRPr="00FE0F64" w:rsidRDefault="00A45022" w:rsidP="00A45022">
      <w:pPr>
        <w:pStyle w:val="Corpodetexto"/>
        <w:jc w:val="both"/>
        <w:rPr>
          <w:b/>
          <w:bCs/>
        </w:rPr>
      </w:pPr>
    </w:p>
    <w:p w:rsidR="001E5D46" w:rsidRPr="00FE0F64" w:rsidRDefault="001E5D46" w:rsidP="00A45022">
      <w:pPr>
        <w:pStyle w:val="Corpodetexto"/>
        <w:jc w:val="both"/>
      </w:pPr>
      <w:r w:rsidRPr="00FE0F64">
        <w:rPr>
          <w:b/>
          <w:bCs/>
        </w:rPr>
        <w:tab/>
      </w:r>
      <w:r w:rsidR="00AE5898" w:rsidRPr="00FE0F64">
        <w:t>This</w:t>
      </w:r>
      <w:r w:rsidR="004D4422" w:rsidRPr="00FE0F64">
        <w:t xml:space="preserve"> </w:t>
      </w:r>
      <w:r w:rsidR="00AE5898" w:rsidRPr="00FE0F64">
        <w:t xml:space="preserve">is a descriptive, cross-sectional, </w:t>
      </w:r>
      <w:proofErr w:type="spellStart"/>
      <w:r w:rsidR="00AE5898" w:rsidRPr="00FE0F64">
        <w:t>quali</w:t>
      </w:r>
      <w:proofErr w:type="spellEnd"/>
      <w:r w:rsidR="00AE5898" w:rsidRPr="00FE0F64">
        <w:t>-quantitative</w:t>
      </w:r>
      <w:r w:rsidR="004D4422" w:rsidRPr="00FE0F64">
        <w:t xml:space="preserve"> </w:t>
      </w:r>
      <w:r w:rsidR="00AE5898" w:rsidRPr="00FE0F64">
        <w:t>study, in which</w:t>
      </w:r>
      <w:r w:rsidR="004D4422" w:rsidRPr="00FE0F64">
        <w:t xml:space="preserve"> </w:t>
      </w:r>
      <w:r w:rsidR="00AE5898" w:rsidRPr="00FE0F64">
        <w:t>people</w:t>
      </w:r>
      <w:r w:rsidR="004D4422" w:rsidRPr="00FE0F64">
        <w:t xml:space="preserve"> </w:t>
      </w:r>
      <w:r w:rsidR="00AE5898" w:rsidRPr="00FE0F64">
        <w:t>with</w:t>
      </w:r>
      <w:r w:rsidR="004D4422" w:rsidRPr="00FE0F64">
        <w:t xml:space="preserve"> </w:t>
      </w:r>
      <w:r w:rsidR="00AE5898" w:rsidRPr="00FE0F64">
        <w:t>SCD</w:t>
      </w:r>
      <w:r w:rsidR="004D4422" w:rsidRPr="00FE0F64">
        <w:t xml:space="preserve"> </w:t>
      </w:r>
      <w:r w:rsidR="00AE5898" w:rsidRPr="00FE0F64">
        <w:t>who</w:t>
      </w:r>
      <w:r w:rsidR="004D4422" w:rsidRPr="00FE0F64">
        <w:t xml:space="preserve"> </w:t>
      </w:r>
      <w:r w:rsidR="00AE5898" w:rsidRPr="00FE0F64">
        <w:t>lived in the</w:t>
      </w:r>
      <w:r w:rsidR="004D4422" w:rsidRPr="00FE0F64">
        <w:t xml:space="preserve"> </w:t>
      </w:r>
      <w:proofErr w:type="spellStart"/>
      <w:r w:rsidR="00AE5898" w:rsidRPr="00FE0F64">
        <w:t>Uberlândia</w:t>
      </w:r>
      <w:proofErr w:type="spellEnd"/>
      <w:r w:rsidR="00992319">
        <w:t xml:space="preserve"> city</w:t>
      </w:r>
      <w:r w:rsidR="00AE5898" w:rsidRPr="00FE0F64">
        <w:t xml:space="preserve"> participated.</w:t>
      </w:r>
    </w:p>
    <w:p w:rsidR="00E438BB" w:rsidRDefault="00AE5898" w:rsidP="00A45022">
      <w:pPr>
        <w:pStyle w:val="Corpodetexto"/>
        <w:ind w:firstLine="708"/>
        <w:jc w:val="both"/>
      </w:pPr>
      <w:proofErr w:type="spellStart"/>
      <w:r w:rsidRPr="00FE0F64">
        <w:t>Uberlândia</w:t>
      </w:r>
      <w:proofErr w:type="spellEnd"/>
      <w:r w:rsidR="00992319">
        <w:t xml:space="preserve"> city</w:t>
      </w:r>
      <w:r w:rsidRPr="00FE0F64">
        <w:t xml:space="preserve"> is</w:t>
      </w:r>
      <w:r w:rsidR="004D4422" w:rsidRPr="00FE0F64">
        <w:t xml:space="preserve"> </w:t>
      </w:r>
      <w:r w:rsidRPr="00FE0F64">
        <w:t>located in the</w:t>
      </w:r>
      <w:r w:rsidR="004D4422" w:rsidRPr="00FE0F64">
        <w:t xml:space="preserve"> </w:t>
      </w:r>
      <w:r w:rsidRPr="00FE0F64">
        <w:t>southeast</w:t>
      </w:r>
      <w:r w:rsidR="004D4422" w:rsidRPr="00FE0F64">
        <w:t xml:space="preserve"> </w:t>
      </w:r>
      <w:r w:rsidRPr="00FE0F64">
        <w:t>of</w:t>
      </w:r>
      <w:r w:rsidR="004D4422" w:rsidRPr="00FE0F64">
        <w:t xml:space="preserve"> </w:t>
      </w:r>
      <w:r w:rsidRPr="00FE0F64">
        <w:t>the country, being</w:t>
      </w:r>
      <w:r w:rsidR="004D4422" w:rsidRPr="00FE0F64">
        <w:t xml:space="preserve"> </w:t>
      </w:r>
      <w:r w:rsidRPr="00FE0F64">
        <w:t>the</w:t>
      </w:r>
      <w:r w:rsidR="004D4422" w:rsidRPr="00FE0F64">
        <w:t xml:space="preserve"> </w:t>
      </w:r>
      <w:r w:rsidRPr="00FE0F64">
        <w:t>second</w:t>
      </w:r>
      <w:r w:rsidR="004D4422" w:rsidRPr="00FE0F64">
        <w:t xml:space="preserve"> </w:t>
      </w:r>
      <w:r w:rsidRPr="00FE0F64">
        <w:t>city in population in the</w:t>
      </w:r>
      <w:r w:rsidR="004D4422" w:rsidRPr="00FE0F64">
        <w:t xml:space="preserve"> </w:t>
      </w:r>
      <w:r w:rsidRPr="00FE0F64">
        <w:t>Minas Gerais</w:t>
      </w:r>
      <w:r w:rsidR="00992319">
        <w:t xml:space="preserve"> state in </w:t>
      </w:r>
      <w:r w:rsidRPr="00FE0F64">
        <w:t>Brazil,</w:t>
      </w:r>
      <w:r w:rsidR="004D4422" w:rsidRPr="00FE0F64">
        <w:t xml:space="preserve"> </w:t>
      </w:r>
      <w:r w:rsidRPr="00FE0F64">
        <w:t>which</w:t>
      </w:r>
      <w:r w:rsidR="004D4422" w:rsidRPr="00FE0F64">
        <w:t xml:space="preserve"> </w:t>
      </w:r>
      <w:r w:rsidRPr="00FE0F64">
        <w:t>was</w:t>
      </w:r>
      <w:r w:rsidR="004D4422" w:rsidRPr="00FE0F64">
        <w:t xml:space="preserve"> </w:t>
      </w:r>
      <w:r w:rsidRPr="00FE0F64">
        <w:t>estimated</w:t>
      </w:r>
      <w:r w:rsidR="004D4422" w:rsidRPr="00FE0F64">
        <w:t xml:space="preserve"> </w:t>
      </w:r>
      <w:r w:rsidRPr="00FE0F64">
        <w:t>by</w:t>
      </w:r>
      <w:r w:rsidR="004D4422" w:rsidRPr="00FE0F64">
        <w:t xml:space="preserve"> </w:t>
      </w:r>
      <w:r w:rsidRPr="00FE0F64">
        <w:t>the</w:t>
      </w:r>
      <w:r w:rsidR="004D4422" w:rsidRPr="00FE0F64">
        <w:t xml:space="preserve"> </w:t>
      </w:r>
      <w:r w:rsidRPr="00FE0F64">
        <w:t>Brazilian</w:t>
      </w:r>
      <w:r w:rsidR="004D4422" w:rsidRPr="00FE0F64">
        <w:t xml:space="preserve"> </w:t>
      </w:r>
      <w:r w:rsidRPr="00FE0F64">
        <w:t>Institute</w:t>
      </w:r>
      <w:r w:rsidR="004D4422" w:rsidRPr="00FE0F64">
        <w:t xml:space="preserve"> </w:t>
      </w:r>
      <w:r w:rsidRPr="00FE0F64">
        <w:t>of</w:t>
      </w:r>
      <w:r w:rsidR="004D4422" w:rsidRPr="00FE0F64">
        <w:t xml:space="preserve"> </w:t>
      </w:r>
      <w:r w:rsidRPr="00FE0F64">
        <w:t>Geography</w:t>
      </w:r>
      <w:r w:rsidR="004D4422" w:rsidRPr="00FE0F64">
        <w:t xml:space="preserve"> </w:t>
      </w:r>
      <w:r w:rsidRPr="00FE0F64">
        <w:t>and</w:t>
      </w:r>
      <w:r w:rsidR="004D4422" w:rsidRPr="00FE0F64">
        <w:t xml:space="preserve"> </w:t>
      </w:r>
      <w:r w:rsidRPr="00FE0F64">
        <w:t>Statistics in 2019, at 691,305 inhabitants</w:t>
      </w:r>
      <w:r w:rsidR="00A808DB">
        <w:t xml:space="preserve"> [</w:t>
      </w:r>
      <w:r w:rsidR="00870023" w:rsidRPr="00A808DB">
        <w:t>23</w:t>
      </w:r>
      <w:r w:rsidR="00A808DB">
        <w:t>]</w:t>
      </w:r>
      <w:r w:rsidR="001E5D46" w:rsidRPr="00FE0F64">
        <w:t>.</w:t>
      </w:r>
      <w:r w:rsidR="000E76FE" w:rsidRPr="00FE0F64">
        <w:t xml:space="preserve"> </w:t>
      </w:r>
      <w:r w:rsidRPr="00FE0F64">
        <w:t>According</w:t>
      </w:r>
      <w:r w:rsidR="000E76FE" w:rsidRPr="00FE0F64">
        <w:t xml:space="preserve"> </w:t>
      </w:r>
      <w:r w:rsidRPr="00FE0F64">
        <w:t>to a report</w:t>
      </w:r>
      <w:r w:rsidR="000E76FE" w:rsidRPr="00FE0F64">
        <w:t xml:space="preserve"> </w:t>
      </w:r>
      <w:r w:rsidRPr="00FE0F64">
        <w:t>made</w:t>
      </w:r>
      <w:r w:rsidR="000E76FE" w:rsidRPr="00FE0F64">
        <w:t xml:space="preserve"> </w:t>
      </w:r>
      <w:r w:rsidRPr="00FE0F64">
        <w:t>available</w:t>
      </w:r>
      <w:r w:rsidR="000E76FE" w:rsidRPr="00FE0F64">
        <w:t xml:space="preserve"> </w:t>
      </w:r>
      <w:r w:rsidRPr="00FE0F64">
        <w:t>by</w:t>
      </w:r>
      <w:r w:rsidR="000E76FE" w:rsidRPr="00FE0F64">
        <w:t xml:space="preserve"> </w:t>
      </w:r>
      <w:r w:rsidRPr="00FE0F64">
        <w:t>the website of</w:t>
      </w:r>
      <w:r w:rsidR="000E76FE" w:rsidRPr="00FE0F64">
        <w:t xml:space="preserve"> </w:t>
      </w:r>
      <w:r w:rsidRPr="00FE0F64">
        <w:t>the</w:t>
      </w:r>
      <w:r w:rsidR="000E76FE" w:rsidRPr="00FE0F64">
        <w:t xml:space="preserve"> </w:t>
      </w:r>
      <w:r w:rsidRPr="00FE0F64">
        <w:t>National</w:t>
      </w:r>
      <w:r w:rsidR="000E76FE" w:rsidRPr="00FE0F64">
        <w:t xml:space="preserve"> </w:t>
      </w:r>
      <w:r w:rsidRPr="00FE0F64">
        <w:t>Register</w:t>
      </w:r>
      <w:r w:rsidR="000E76FE" w:rsidRPr="00FE0F64">
        <w:t xml:space="preserve"> </w:t>
      </w:r>
      <w:r w:rsidRPr="00FE0F64">
        <w:t>of Health Establishments</w:t>
      </w:r>
      <w:r w:rsidR="00A808DB">
        <w:t xml:space="preserve"> [</w:t>
      </w:r>
      <w:r w:rsidR="00870023" w:rsidRPr="00A808DB">
        <w:t>24</w:t>
      </w:r>
      <w:r w:rsidR="00A808DB">
        <w:t>]</w:t>
      </w:r>
      <w:r w:rsidRPr="00FE0F64">
        <w:t>, the</w:t>
      </w:r>
      <w:r w:rsidR="000E76FE" w:rsidRPr="00FE0F64">
        <w:t xml:space="preserve"> </w:t>
      </w:r>
      <w:r w:rsidRPr="00FE0F64">
        <w:t xml:space="preserve">Public Health network of </w:t>
      </w:r>
      <w:proofErr w:type="spellStart"/>
      <w:r w:rsidRPr="00FE0F64">
        <w:t>Uberlândia</w:t>
      </w:r>
      <w:proofErr w:type="spellEnd"/>
      <w:r w:rsidR="00E438BB">
        <w:t xml:space="preserve"> city</w:t>
      </w:r>
      <w:r w:rsidRPr="00FE0F64">
        <w:t xml:space="preserve"> that</w:t>
      </w:r>
      <w:r w:rsidR="000E76FE" w:rsidRPr="00FE0F64">
        <w:t xml:space="preserve"> </w:t>
      </w:r>
      <w:r w:rsidRPr="00FE0F64">
        <w:t>provides</w:t>
      </w:r>
      <w:r w:rsidR="000E76FE" w:rsidRPr="00FE0F64">
        <w:t xml:space="preserve"> </w:t>
      </w:r>
      <w:r w:rsidRPr="00FE0F64">
        <w:t>services</w:t>
      </w:r>
      <w:r w:rsidR="000E76FE" w:rsidRPr="00FE0F64">
        <w:t xml:space="preserve"> </w:t>
      </w:r>
      <w:r w:rsidRPr="00FE0F64">
        <w:t>to</w:t>
      </w:r>
      <w:r w:rsidR="000E76FE" w:rsidRPr="00FE0F64">
        <w:t xml:space="preserve"> </w:t>
      </w:r>
      <w:r w:rsidR="00B52EE1" w:rsidRPr="00FE0F64">
        <w:t>UHS</w:t>
      </w:r>
      <w:r w:rsidRPr="00FE0F64">
        <w:t>, has 56 Family Health Teams (</w:t>
      </w:r>
      <w:r w:rsidR="00B52EE1" w:rsidRPr="00FE0F64">
        <w:t>FHT</w:t>
      </w:r>
      <w:r w:rsidRPr="00FE0F64">
        <w:t xml:space="preserve">), 12 </w:t>
      </w:r>
      <w:r w:rsidR="00B52EE1" w:rsidRPr="00FE0F64">
        <w:t>c</w:t>
      </w:r>
      <w:r w:rsidRPr="00FE0F64">
        <w:t>onventional</w:t>
      </w:r>
      <w:r w:rsidR="000E76FE" w:rsidRPr="00FE0F64">
        <w:t xml:space="preserve"> </w:t>
      </w:r>
      <w:r w:rsidRPr="00FE0F64">
        <w:t>Basic Health Units (</w:t>
      </w:r>
      <w:r w:rsidR="00B52EE1" w:rsidRPr="00FE0F64">
        <w:t>BHU</w:t>
      </w:r>
      <w:r w:rsidRPr="00FE0F64">
        <w:t xml:space="preserve">), </w:t>
      </w:r>
      <w:r w:rsidR="00B52EE1" w:rsidRPr="00FE0F64">
        <w:t>8</w:t>
      </w:r>
      <w:r w:rsidR="000E76FE" w:rsidRPr="00FE0F64">
        <w:t xml:space="preserve"> </w:t>
      </w:r>
      <w:r w:rsidRPr="00FE0F64">
        <w:t>Integrated</w:t>
      </w:r>
      <w:r w:rsidR="000E76FE" w:rsidRPr="00FE0F64">
        <w:t xml:space="preserve"> </w:t>
      </w:r>
      <w:r w:rsidRPr="00FE0F64">
        <w:t>Care</w:t>
      </w:r>
      <w:r w:rsidR="000E76FE" w:rsidRPr="00FE0F64">
        <w:t xml:space="preserve"> </w:t>
      </w:r>
      <w:r w:rsidRPr="00FE0F64">
        <w:t>Units (</w:t>
      </w:r>
      <w:r w:rsidR="00B52EE1" w:rsidRPr="00FE0F64">
        <w:t>ICU</w:t>
      </w:r>
      <w:r w:rsidRPr="00FE0F64">
        <w:t>), a</w:t>
      </w:r>
      <w:r w:rsidR="00B52EE1" w:rsidRPr="00FE0F64">
        <w:t>n</w:t>
      </w:r>
      <w:r w:rsidR="000E76FE" w:rsidRPr="00FE0F64">
        <w:t xml:space="preserve"> </w:t>
      </w:r>
      <w:r w:rsidRPr="00FE0F64">
        <w:t>university hospital (belonging</w:t>
      </w:r>
      <w:r w:rsidR="000E76FE" w:rsidRPr="00FE0F64">
        <w:t xml:space="preserve"> </w:t>
      </w:r>
      <w:r w:rsidRPr="00FE0F64">
        <w:t>to</w:t>
      </w:r>
      <w:r w:rsidR="000E76FE" w:rsidRPr="00FE0F64">
        <w:t xml:space="preserve"> </w:t>
      </w:r>
      <w:r w:rsidRPr="00FE0F64">
        <w:t>the Federal University</w:t>
      </w:r>
      <w:r w:rsidR="000E76FE" w:rsidRPr="00FE0F64">
        <w:t xml:space="preserve"> </w:t>
      </w:r>
      <w:r w:rsidRPr="00FE0F64">
        <w:t xml:space="preserve">of </w:t>
      </w:r>
      <w:proofErr w:type="spellStart"/>
      <w:r w:rsidRPr="00FE0F64">
        <w:t>Uberlândia</w:t>
      </w:r>
      <w:proofErr w:type="spellEnd"/>
      <w:r w:rsidRPr="00FE0F64">
        <w:t>) and a Blood Center (belonging</w:t>
      </w:r>
      <w:r w:rsidR="000E76FE" w:rsidRPr="00FE0F64">
        <w:t xml:space="preserve"> </w:t>
      </w:r>
      <w:r w:rsidRPr="00FE0F64">
        <w:t>to</w:t>
      </w:r>
      <w:r w:rsidR="000E76FE" w:rsidRPr="00FE0F64">
        <w:t xml:space="preserve"> </w:t>
      </w:r>
      <w:r w:rsidRPr="00FE0F64">
        <w:t>the</w:t>
      </w:r>
      <w:r w:rsidR="000E76FE" w:rsidRPr="00FE0F64">
        <w:t xml:space="preserve"> </w:t>
      </w:r>
      <w:proofErr w:type="spellStart"/>
      <w:r w:rsidRPr="00FE0F64">
        <w:t>Hemominas</w:t>
      </w:r>
      <w:proofErr w:type="spellEnd"/>
      <w:r w:rsidRPr="00FE0F64">
        <w:t xml:space="preserve"> Foundation), providing</w:t>
      </w:r>
      <w:r w:rsidR="0082486B" w:rsidRPr="00FE0F64">
        <w:t xml:space="preserve"> </w:t>
      </w:r>
      <w:r w:rsidRPr="00FE0F64">
        <w:t>assistance</w:t>
      </w:r>
      <w:r w:rsidR="0082486B" w:rsidRPr="00FE0F64">
        <w:t xml:space="preserve"> </w:t>
      </w:r>
      <w:r w:rsidRPr="00FE0F64">
        <w:t>at</w:t>
      </w:r>
      <w:r w:rsidR="0082486B" w:rsidRPr="00FE0F64">
        <w:t xml:space="preserve"> </w:t>
      </w:r>
      <w:r w:rsidRPr="00FE0F64">
        <w:t>the</w:t>
      </w:r>
      <w:r w:rsidR="0082486B" w:rsidRPr="00FE0F64">
        <w:t xml:space="preserve"> </w:t>
      </w:r>
      <w:r w:rsidRPr="00FE0F64">
        <w:t>level</w:t>
      </w:r>
      <w:r w:rsidR="0082486B" w:rsidRPr="00FE0F64">
        <w:t xml:space="preserve"> </w:t>
      </w:r>
      <w:r w:rsidRPr="00FE0F64">
        <w:t>of</w:t>
      </w:r>
      <w:r w:rsidR="0082486B" w:rsidRPr="00FE0F64">
        <w:t xml:space="preserve"> </w:t>
      </w:r>
      <w:r w:rsidRPr="00FE0F64">
        <w:t>primary</w:t>
      </w:r>
      <w:r w:rsidR="0082486B" w:rsidRPr="00FE0F64">
        <w:t xml:space="preserve"> </w:t>
      </w:r>
      <w:r w:rsidRPr="00FE0F64">
        <w:t>care</w:t>
      </w:r>
      <w:r w:rsidR="0082486B" w:rsidRPr="00FE0F64">
        <w:t xml:space="preserve"> </w:t>
      </w:r>
      <w:r w:rsidRPr="00FE0F64">
        <w:t>and</w:t>
      </w:r>
      <w:r w:rsidR="0082486B" w:rsidRPr="00FE0F64">
        <w:t xml:space="preserve"> </w:t>
      </w:r>
      <w:r w:rsidRPr="00FE0F64">
        <w:t>medium</w:t>
      </w:r>
      <w:r w:rsidR="0082486B" w:rsidRPr="00FE0F64">
        <w:t xml:space="preserve"> </w:t>
      </w:r>
      <w:r w:rsidRPr="00FE0F64">
        <w:t>and high complexity.</w:t>
      </w:r>
      <w:r w:rsidR="0082486B" w:rsidRPr="00FE0F64">
        <w:t xml:space="preserve"> </w:t>
      </w:r>
    </w:p>
    <w:p w:rsidR="001E5D46" w:rsidRPr="00FE0F64" w:rsidRDefault="00B52EE1" w:rsidP="00A45022">
      <w:pPr>
        <w:pStyle w:val="Corpodetexto"/>
        <w:ind w:firstLine="708"/>
        <w:jc w:val="both"/>
      </w:pPr>
      <w:r w:rsidRPr="00FE0F64">
        <w:t>Participants</w:t>
      </w:r>
      <w:r w:rsidR="0082486B" w:rsidRPr="00FE0F64">
        <w:t xml:space="preserve"> </w:t>
      </w:r>
      <w:r w:rsidRPr="00FE0F64">
        <w:t>were</w:t>
      </w:r>
      <w:r w:rsidR="0082486B" w:rsidRPr="00FE0F64">
        <w:t xml:space="preserve"> </w:t>
      </w:r>
      <w:r w:rsidRPr="00FE0F64">
        <w:t>recruited</w:t>
      </w:r>
      <w:r w:rsidR="0082486B" w:rsidRPr="00FE0F64">
        <w:t xml:space="preserve"> </w:t>
      </w:r>
      <w:r w:rsidRPr="00FE0F64">
        <w:t>using</w:t>
      </w:r>
      <w:r w:rsidR="0082486B" w:rsidRPr="00FE0F64">
        <w:t xml:space="preserve"> </w:t>
      </w:r>
      <w:r w:rsidRPr="00FE0F64">
        <w:t>the</w:t>
      </w:r>
      <w:r w:rsidR="0082486B" w:rsidRPr="00FE0F64">
        <w:t xml:space="preserve"> </w:t>
      </w:r>
      <w:r w:rsidRPr="00FE0F64">
        <w:t>snowball</w:t>
      </w:r>
      <w:r w:rsidR="0082486B" w:rsidRPr="00FE0F64">
        <w:t xml:space="preserve"> </w:t>
      </w:r>
      <w:r w:rsidRPr="00FE0F64">
        <w:t>sampling</w:t>
      </w:r>
      <w:r w:rsidR="0082486B" w:rsidRPr="00FE0F64">
        <w:t xml:space="preserve"> </w:t>
      </w:r>
      <w:r w:rsidRPr="00FE0F64">
        <w:t>technique</w:t>
      </w:r>
      <w:r w:rsidR="00A808DB">
        <w:t xml:space="preserve"> [</w:t>
      </w:r>
      <w:r w:rsidR="00BA2811" w:rsidRPr="00A808DB">
        <w:t>25</w:t>
      </w:r>
      <w:r w:rsidR="00A808DB">
        <w:t>]</w:t>
      </w:r>
      <w:r w:rsidR="001E5D46" w:rsidRPr="00FE0F64">
        <w:t xml:space="preserve">. </w:t>
      </w:r>
      <w:r w:rsidRPr="00FE0F64">
        <w:t>In summary, a key</w:t>
      </w:r>
      <w:r w:rsidR="0082486B" w:rsidRPr="00FE0F64">
        <w:t>-</w:t>
      </w:r>
      <w:r w:rsidRPr="00FE0F64">
        <w:t>informant</w:t>
      </w:r>
      <w:r w:rsidR="0082486B" w:rsidRPr="00FE0F64">
        <w:t xml:space="preserve"> </w:t>
      </w:r>
      <w:r w:rsidRPr="00FE0F64">
        <w:t>was</w:t>
      </w:r>
      <w:r w:rsidR="0082486B" w:rsidRPr="00FE0F64">
        <w:t xml:space="preserve"> </w:t>
      </w:r>
      <w:r w:rsidRPr="00FE0F64">
        <w:t>found, that</w:t>
      </w:r>
      <w:r w:rsidR="0082486B" w:rsidRPr="00FE0F64">
        <w:t xml:space="preserve"> </w:t>
      </w:r>
      <w:r w:rsidRPr="00FE0F64">
        <w:t>is, a known</w:t>
      </w:r>
      <w:r w:rsidR="0082486B" w:rsidRPr="00FE0F64">
        <w:t xml:space="preserve"> </w:t>
      </w:r>
      <w:r w:rsidRPr="00FE0F64">
        <w:t>person</w:t>
      </w:r>
      <w:r w:rsidR="0082486B" w:rsidRPr="00FE0F64">
        <w:t xml:space="preserve"> </w:t>
      </w:r>
      <w:r w:rsidRPr="00FE0F64">
        <w:t>with a SCD. This</w:t>
      </w:r>
      <w:r w:rsidR="0082486B" w:rsidRPr="00FE0F64">
        <w:t xml:space="preserve"> </w:t>
      </w:r>
      <w:r w:rsidRPr="00FE0F64">
        <w:t>person</w:t>
      </w:r>
      <w:r w:rsidR="0082486B" w:rsidRPr="00FE0F64">
        <w:t xml:space="preserve"> </w:t>
      </w:r>
      <w:r w:rsidRPr="00FE0F64">
        <w:t>was</w:t>
      </w:r>
      <w:r w:rsidR="0082486B" w:rsidRPr="00FE0F64">
        <w:t xml:space="preserve"> </w:t>
      </w:r>
      <w:r w:rsidRPr="00FE0F64">
        <w:t>asked</w:t>
      </w:r>
      <w:r w:rsidR="0082486B" w:rsidRPr="00FE0F64">
        <w:t xml:space="preserve"> </w:t>
      </w:r>
      <w:r w:rsidRPr="00FE0F64">
        <w:t>to</w:t>
      </w:r>
      <w:r w:rsidR="0082486B" w:rsidRPr="00FE0F64">
        <w:t xml:space="preserve"> </w:t>
      </w:r>
      <w:r w:rsidRPr="00FE0F64">
        <w:t>indicate</w:t>
      </w:r>
      <w:r w:rsidR="0082486B" w:rsidRPr="00FE0F64">
        <w:t xml:space="preserve"> </w:t>
      </w:r>
      <w:r w:rsidRPr="00FE0F64">
        <w:t>the</w:t>
      </w:r>
      <w:r w:rsidR="0082486B" w:rsidRPr="00FE0F64">
        <w:t xml:space="preserve"> </w:t>
      </w:r>
      <w:r w:rsidRPr="00FE0F64">
        <w:t>contact</w:t>
      </w:r>
      <w:r w:rsidR="0082486B" w:rsidRPr="00FE0F64">
        <w:t xml:space="preserve"> </w:t>
      </w:r>
      <w:r w:rsidRPr="00FE0F64">
        <w:t>of</w:t>
      </w:r>
      <w:r w:rsidR="0082486B" w:rsidRPr="00FE0F64">
        <w:t xml:space="preserve"> </w:t>
      </w:r>
      <w:r w:rsidRPr="00FE0F64">
        <w:t>other</w:t>
      </w:r>
      <w:r w:rsidR="0082486B" w:rsidRPr="00FE0F64">
        <w:t xml:space="preserve"> </w:t>
      </w:r>
      <w:r w:rsidRPr="00FE0F64">
        <w:t>people</w:t>
      </w:r>
      <w:r w:rsidR="0082486B" w:rsidRPr="00FE0F64">
        <w:t xml:space="preserve"> who </w:t>
      </w:r>
      <w:r w:rsidRPr="00FE0F64">
        <w:t>also</w:t>
      </w:r>
      <w:r w:rsidR="0082486B" w:rsidRPr="00FE0F64">
        <w:t xml:space="preserve"> had the </w:t>
      </w:r>
      <w:r w:rsidRPr="00FE0F64">
        <w:t>disease. The process</w:t>
      </w:r>
      <w:r w:rsidR="0082486B" w:rsidRPr="00FE0F64">
        <w:t xml:space="preserve"> </w:t>
      </w:r>
      <w:r w:rsidRPr="00FE0F64">
        <w:t>continued</w:t>
      </w:r>
      <w:r w:rsidR="0082486B" w:rsidRPr="00FE0F64">
        <w:t xml:space="preserve"> </w:t>
      </w:r>
      <w:r w:rsidRPr="00FE0F64">
        <w:t>until</w:t>
      </w:r>
      <w:r w:rsidR="0082486B" w:rsidRPr="00FE0F64">
        <w:t xml:space="preserve"> </w:t>
      </w:r>
      <w:r w:rsidRPr="00FE0F64">
        <w:t>the</w:t>
      </w:r>
      <w:r w:rsidR="0082486B" w:rsidRPr="00FE0F64">
        <w:t xml:space="preserve"> </w:t>
      </w:r>
      <w:r w:rsidRPr="00FE0F64">
        <w:t>minimum</w:t>
      </w:r>
      <w:r w:rsidR="0082486B" w:rsidRPr="00FE0F64">
        <w:t xml:space="preserve"> </w:t>
      </w:r>
      <w:r w:rsidRPr="00FE0F64">
        <w:t>sample</w:t>
      </w:r>
      <w:r w:rsidR="0082486B" w:rsidRPr="00FE0F64">
        <w:t xml:space="preserve"> </w:t>
      </w:r>
      <w:r w:rsidRPr="00FE0F64">
        <w:t>size</w:t>
      </w:r>
      <w:r w:rsidR="0082486B" w:rsidRPr="00FE0F64">
        <w:t xml:space="preserve"> </w:t>
      </w:r>
      <w:r w:rsidRPr="00FE0F64">
        <w:t>was</w:t>
      </w:r>
      <w:r w:rsidR="0082486B" w:rsidRPr="00FE0F64">
        <w:t xml:space="preserve"> </w:t>
      </w:r>
      <w:r w:rsidRPr="00FE0F64">
        <w:t>reached</w:t>
      </w:r>
      <w:r w:rsidR="0082486B" w:rsidRPr="00FE0F64">
        <w:t xml:space="preserve"> </w:t>
      </w:r>
      <w:r w:rsidRPr="00FE0F64">
        <w:t>and</w:t>
      </w:r>
      <w:r w:rsidR="0082486B" w:rsidRPr="00FE0F64">
        <w:t xml:space="preserve"> </w:t>
      </w:r>
      <w:r w:rsidRPr="00FE0F64">
        <w:t>slightly</w:t>
      </w:r>
      <w:r w:rsidR="0082486B" w:rsidRPr="00FE0F64">
        <w:t xml:space="preserve"> </w:t>
      </w:r>
      <w:r w:rsidRPr="00FE0F64">
        <w:t>exceeded.</w:t>
      </w:r>
    </w:p>
    <w:p w:rsidR="001E5D46" w:rsidRPr="00FE0F64" w:rsidRDefault="00296973" w:rsidP="00A45022">
      <w:pPr>
        <w:pStyle w:val="Corpodetexto"/>
        <w:ind w:right="102" w:firstLine="709"/>
        <w:jc w:val="both"/>
      </w:pPr>
      <w:r w:rsidRPr="00FE0F64">
        <w:t>To determine the</w:t>
      </w:r>
      <w:r w:rsidR="0082486B" w:rsidRPr="00FE0F64">
        <w:t xml:space="preserve"> </w:t>
      </w:r>
      <w:r w:rsidRPr="00FE0F64">
        <w:t>sample</w:t>
      </w:r>
      <w:r w:rsidR="0082486B" w:rsidRPr="00FE0F64">
        <w:t xml:space="preserve"> </w:t>
      </w:r>
      <w:r w:rsidRPr="00FE0F64">
        <w:t>size, the</w:t>
      </w:r>
      <w:r w:rsidR="0082486B" w:rsidRPr="00FE0F64">
        <w:t xml:space="preserve"> </w:t>
      </w:r>
      <w:r w:rsidRPr="00FE0F64">
        <w:t>methodology</w:t>
      </w:r>
      <w:r w:rsidR="0082486B" w:rsidRPr="00FE0F64">
        <w:t xml:space="preserve"> </w:t>
      </w:r>
      <w:r w:rsidRPr="00FE0F64">
        <w:t>proposed</w:t>
      </w:r>
      <w:r w:rsidR="0082486B" w:rsidRPr="00FE0F64">
        <w:t xml:space="preserve"> </w:t>
      </w:r>
      <w:r w:rsidRPr="00FE0F64">
        <w:t>by Fonseca &amp; Martins was</w:t>
      </w:r>
      <w:r w:rsidR="0082486B" w:rsidRPr="00FE0F64">
        <w:t xml:space="preserve"> </w:t>
      </w:r>
      <w:r w:rsidRPr="00FE0F64">
        <w:t>used</w:t>
      </w:r>
      <w:r w:rsidR="00A808DB">
        <w:t xml:space="preserve"> [</w:t>
      </w:r>
      <w:r w:rsidR="00BA2811" w:rsidRPr="00A808DB">
        <w:t>26</w:t>
      </w:r>
      <w:r w:rsidR="00A808DB">
        <w:t>]</w:t>
      </w:r>
      <w:r w:rsidR="001E5D46" w:rsidRPr="00FE0F64">
        <w:t xml:space="preserve">. </w:t>
      </w:r>
      <w:r w:rsidR="00A87DEE" w:rsidRPr="00FE0F64">
        <w:t>Knowing</w:t>
      </w:r>
      <w:r w:rsidR="0082486B" w:rsidRPr="00FE0F64">
        <w:t xml:space="preserve"> </w:t>
      </w:r>
      <w:r w:rsidR="00A87DEE" w:rsidRPr="00FE0F64">
        <w:t>that</w:t>
      </w:r>
      <w:r w:rsidR="0082486B" w:rsidRPr="00FE0F64">
        <w:t xml:space="preserve"> </w:t>
      </w:r>
      <w:r w:rsidR="00A87DEE" w:rsidRPr="00FE0F64">
        <w:t>the</w:t>
      </w:r>
      <w:r w:rsidR="0082486B" w:rsidRPr="00FE0F64">
        <w:t xml:space="preserve"> </w:t>
      </w:r>
      <w:r w:rsidR="00A87DEE" w:rsidRPr="00FE0F64">
        <w:t>population</w:t>
      </w:r>
      <w:r w:rsidR="0082486B" w:rsidRPr="00FE0F64">
        <w:t xml:space="preserve"> </w:t>
      </w:r>
      <w:r w:rsidR="00A87DEE" w:rsidRPr="00FE0F64">
        <w:t>of</w:t>
      </w:r>
      <w:r w:rsidR="0082486B" w:rsidRPr="00FE0F64">
        <w:t xml:space="preserve"> </w:t>
      </w:r>
      <w:proofErr w:type="spellStart"/>
      <w:r w:rsidR="00A87DEE" w:rsidRPr="00FE0F64">
        <w:t>Uberlândia</w:t>
      </w:r>
      <w:proofErr w:type="spellEnd"/>
      <w:r w:rsidR="00E438BB">
        <w:t xml:space="preserve"> city</w:t>
      </w:r>
      <w:r w:rsidR="00A87DEE" w:rsidRPr="00FE0F64">
        <w:t xml:space="preserve"> in the age group</w:t>
      </w:r>
      <w:r w:rsidR="0082486B" w:rsidRPr="00FE0F64">
        <w:t xml:space="preserve"> </w:t>
      </w:r>
      <w:r w:rsidR="00A87DEE" w:rsidRPr="00FE0F64">
        <w:t>of 18 to 54 years</w:t>
      </w:r>
      <w:r w:rsidR="0082486B" w:rsidRPr="00FE0F64">
        <w:t xml:space="preserve"> </w:t>
      </w:r>
      <w:r w:rsidR="00A87DEE" w:rsidRPr="00FE0F64">
        <w:t>is</w:t>
      </w:r>
      <w:r w:rsidR="0082486B" w:rsidRPr="00FE0F64">
        <w:t xml:space="preserve"> </w:t>
      </w:r>
      <w:r w:rsidR="00A87DEE" w:rsidRPr="00FE0F64">
        <w:t>approximately 400,000 people</w:t>
      </w:r>
      <w:r w:rsidR="00A808DB">
        <w:t xml:space="preserve"> [</w:t>
      </w:r>
      <w:r w:rsidR="00BA2811" w:rsidRPr="00A808DB">
        <w:t>23</w:t>
      </w:r>
      <w:r w:rsidR="00A808DB">
        <w:t>]</w:t>
      </w:r>
      <w:r w:rsidR="001E5D46" w:rsidRPr="00FE0F64">
        <w:t xml:space="preserve">, </w:t>
      </w:r>
      <w:r w:rsidR="00A87DEE" w:rsidRPr="00FE0F64">
        <w:t>that</w:t>
      </w:r>
      <w:r w:rsidR="0082486B" w:rsidRPr="00FE0F64">
        <w:t xml:space="preserve"> </w:t>
      </w:r>
      <w:r w:rsidR="00A87DEE" w:rsidRPr="00FE0F64">
        <w:t>the</w:t>
      </w:r>
      <w:r w:rsidR="0082486B" w:rsidRPr="00FE0F64">
        <w:t xml:space="preserve"> </w:t>
      </w:r>
      <w:r w:rsidR="00A87DEE" w:rsidRPr="00FE0F64">
        <w:t>incidence rate of</w:t>
      </w:r>
      <w:r w:rsidR="00CD6CD7" w:rsidRPr="00FE0F64">
        <w:t xml:space="preserve"> </w:t>
      </w:r>
      <w:r w:rsidR="00A87DEE" w:rsidRPr="00FE0F64">
        <w:t>SCD in Minas Gerais</w:t>
      </w:r>
      <w:r w:rsidR="00E438BB">
        <w:t xml:space="preserve"> state</w:t>
      </w:r>
      <w:r w:rsidR="00A87DEE" w:rsidRPr="00FE0F64">
        <w:t xml:space="preserve"> is</w:t>
      </w:r>
      <w:r w:rsidR="0082486B" w:rsidRPr="00FE0F64">
        <w:t xml:space="preserve"> </w:t>
      </w:r>
      <w:r w:rsidR="00A87DEE" w:rsidRPr="00FE0F64">
        <w:t>around 1:1400 live</w:t>
      </w:r>
      <w:r w:rsidR="0082486B" w:rsidRPr="00FE0F64">
        <w:t xml:space="preserve"> </w:t>
      </w:r>
      <w:r w:rsidR="00A87DEE" w:rsidRPr="00FE0F64">
        <w:t>births</w:t>
      </w:r>
      <w:r w:rsidR="00A808DB">
        <w:t xml:space="preserve"> [</w:t>
      </w:r>
      <w:r w:rsidR="00BA2811" w:rsidRPr="00A808DB">
        <w:t>27</w:t>
      </w:r>
      <w:r w:rsidR="00A808DB">
        <w:t>]</w:t>
      </w:r>
      <w:r w:rsidR="0082486B" w:rsidRPr="00FE0F64">
        <w:t xml:space="preserve"> </w:t>
      </w:r>
      <w:r w:rsidR="00B365F8" w:rsidRPr="00FE0F64">
        <w:t>and</w:t>
      </w:r>
      <w:r w:rsidR="0082486B" w:rsidRPr="00FE0F64">
        <w:t xml:space="preserve"> </w:t>
      </w:r>
      <w:r w:rsidR="00B365F8" w:rsidRPr="00FE0F64">
        <w:t>that a sampling</w:t>
      </w:r>
      <w:r w:rsidR="0082486B" w:rsidRPr="00FE0F64">
        <w:t xml:space="preserve"> </w:t>
      </w:r>
      <w:r w:rsidR="00B365F8" w:rsidRPr="00FE0F64">
        <w:t>precision</w:t>
      </w:r>
      <w:r w:rsidR="0082486B" w:rsidRPr="00FE0F64">
        <w:t xml:space="preserve"> </w:t>
      </w:r>
      <w:r w:rsidR="00B365F8" w:rsidRPr="00FE0F64">
        <w:t>of 1% around</w:t>
      </w:r>
      <w:r w:rsidR="0082486B" w:rsidRPr="00FE0F64">
        <w:t xml:space="preserve"> </w:t>
      </w:r>
      <w:r w:rsidR="00B365F8" w:rsidRPr="00FE0F64">
        <w:t>the central value</w:t>
      </w:r>
      <w:r w:rsidR="0082486B" w:rsidRPr="00FE0F64">
        <w:t xml:space="preserve"> </w:t>
      </w:r>
      <w:r w:rsidR="00B365F8" w:rsidRPr="00FE0F64">
        <w:t>and a 95% confidence</w:t>
      </w:r>
      <w:r w:rsidR="0082486B" w:rsidRPr="00FE0F64">
        <w:t xml:space="preserve"> </w:t>
      </w:r>
      <w:r w:rsidR="00B365F8" w:rsidRPr="00FE0F64">
        <w:t>level</w:t>
      </w:r>
      <w:r w:rsidR="0082486B" w:rsidRPr="00FE0F64">
        <w:t xml:space="preserve"> </w:t>
      </w:r>
      <w:r w:rsidR="00B365F8" w:rsidRPr="00FE0F64">
        <w:t>were</w:t>
      </w:r>
      <w:r w:rsidR="0082486B" w:rsidRPr="00FE0F64">
        <w:t xml:space="preserve"> </w:t>
      </w:r>
      <w:r w:rsidR="00B365F8" w:rsidRPr="00FE0F64">
        <w:t>desired, it was</w:t>
      </w:r>
      <w:r w:rsidR="0082486B" w:rsidRPr="00FE0F64">
        <w:t xml:space="preserve"> </w:t>
      </w:r>
      <w:r w:rsidR="00B365F8" w:rsidRPr="00FE0F64">
        <w:t>calculated</w:t>
      </w:r>
      <w:r w:rsidR="0082486B" w:rsidRPr="00FE0F64">
        <w:t xml:space="preserve"> </w:t>
      </w:r>
      <w:r w:rsidR="00B365F8" w:rsidRPr="00FE0F64">
        <w:t>that</w:t>
      </w:r>
      <w:r w:rsidR="0082486B" w:rsidRPr="00FE0F64">
        <w:t xml:space="preserve"> </w:t>
      </w:r>
      <w:r w:rsidR="00B365F8" w:rsidRPr="00FE0F64">
        <w:t>the</w:t>
      </w:r>
      <w:r w:rsidR="0082486B" w:rsidRPr="00FE0F64">
        <w:t xml:space="preserve"> </w:t>
      </w:r>
      <w:r w:rsidR="00B365F8" w:rsidRPr="00FE0F64">
        <w:t>minimum</w:t>
      </w:r>
      <w:r w:rsidR="0082486B" w:rsidRPr="00FE0F64">
        <w:t xml:space="preserve"> </w:t>
      </w:r>
      <w:r w:rsidR="00B365F8" w:rsidRPr="00FE0F64">
        <w:t>sample</w:t>
      </w:r>
      <w:r w:rsidR="0082486B" w:rsidRPr="00FE0F64">
        <w:t xml:space="preserve"> </w:t>
      </w:r>
      <w:r w:rsidR="00B365F8" w:rsidRPr="00FE0F64">
        <w:t>size</w:t>
      </w:r>
      <w:r w:rsidR="0082486B" w:rsidRPr="00FE0F64">
        <w:t xml:space="preserve"> </w:t>
      </w:r>
      <w:r w:rsidR="00B365F8" w:rsidRPr="00FE0F64">
        <w:t>should</w:t>
      </w:r>
      <w:r w:rsidR="0082486B" w:rsidRPr="00FE0F64">
        <w:t xml:space="preserve"> </w:t>
      </w:r>
      <w:r w:rsidR="00B365F8" w:rsidRPr="00FE0F64">
        <w:t>be 27 participants.</w:t>
      </w:r>
    </w:p>
    <w:p w:rsidR="001E5D46" w:rsidRPr="00FE0F64" w:rsidRDefault="001E5D46" w:rsidP="00A45022">
      <w:pPr>
        <w:pStyle w:val="Corpodetexto"/>
        <w:jc w:val="both"/>
      </w:pPr>
      <w:r w:rsidRPr="00FE0F64">
        <w:tab/>
      </w:r>
      <w:r w:rsidR="00A94C94" w:rsidRPr="00FE0F64">
        <w:t>Thirty</w:t>
      </w:r>
      <w:r w:rsidR="004513DD">
        <w:t>-</w:t>
      </w:r>
      <w:r w:rsidR="00A94C94" w:rsidRPr="00FE0F64">
        <w:t>four people</w:t>
      </w:r>
      <w:r w:rsidR="008D06DA" w:rsidRPr="00FE0F64">
        <w:t xml:space="preserve"> </w:t>
      </w:r>
      <w:r w:rsidR="00A94C94" w:rsidRPr="00FE0F64">
        <w:t>w</w:t>
      </w:r>
      <w:r w:rsidR="0016402F" w:rsidRPr="00FE0F64">
        <w:t>ith SCD</w:t>
      </w:r>
      <w:r w:rsidR="008D06DA" w:rsidRPr="00FE0F64">
        <w:t xml:space="preserve"> </w:t>
      </w:r>
      <w:r w:rsidR="0016402F" w:rsidRPr="00FE0F64">
        <w:t>participated in the</w:t>
      </w:r>
      <w:r w:rsidR="008D06DA" w:rsidRPr="00FE0F64">
        <w:t xml:space="preserve"> </w:t>
      </w:r>
      <w:r w:rsidR="0016402F" w:rsidRPr="00FE0F64">
        <w:t xml:space="preserve">study, </w:t>
      </w:r>
      <w:r w:rsidR="00A94C94" w:rsidRPr="00FE0F64">
        <w:t>who</w:t>
      </w:r>
      <w:r w:rsidR="008D06DA" w:rsidRPr="00FE0F64">
        <w:t xml:space="preserve"> </w:t>
      </w:r>
      <w:r w:rsidR="00A94C94" w:rsidRPr="00FE0F64">
        <w:t>met</w:t>
      </w:r>
      <w:r w:rsidR="008D06DA" w:rsidRPr="00FE0F64">
        <w:t xml:space="preserve"> </w:t>
      </w:r>
      <w:r w:rsidR="00A94C94" w:rsidRPr="00FE0F64">
        <w:t>the</w:t>
      </w:r>
      <w:r w:rsidR="008D06DA" w:rsidRPr="00FE0F64">
        <w:t xml:space="preserve"> </w:t>
      </w:r>
      <w:r w:rsidR="00A94C94" w:rsidRPr="00FE0F64">
        <w:t>inclusion</w:t>
      </w:r>
      <w:r w:rsidR="008D06DA" w:rsidRPr="00FE0F64">
        <w:t xml:space="preserve"> </w:t>
      </w:r>
      <w:r w:rsidR="00A94C94" w:rsidRPr="00FE0F64">
        <w:t>criteria: being 18 years</w:t>
      </w:r>
      <w:r w:rsidR="008D06DA" w:rsidRPr="00FE0F64">
        <w:t xml:space="preserve"> </w:t>
      </w:r>
      <w:r w:rsidR="00A94C94" w:rsidRPr="00FE0F64">
        <w:t>of age or</w:t>
      </w:r>
      <w:r w:rsidR="008D06DA" w:rsidRPr="00FE0F64">
        <w:t xml:space="preserve"> </w:t>
      </w:r>
      <w:r w:rsidR="00A94C94" w:rsidRPr="00FE0F64">
        <w:t xml:space="preserve">older, living in </w:t>
      </w:r>
      <w:proofErr w:type="spellStart"/>
      <w:r w:rsidR="00A94C94" w:rsidRPr="00FE0F64">
        <w:t>Uberlândia</w:t>
      </w:r>
      <w:proofErr w:type="spellEnd"/>
      <w:r w:rsidR="008D06DA" w:rsidRPr="00FE0F64">
        <w:t xml:space="preserve"> </w:t>
      </w:r>
      <w:r w:rsidR="0016402F" w:rsidRPr="00FE0F64">
        <w:t>city</w:t>
      </w:r>
      <w:r w:rsidR="008D06DA" w:rsidRPr="00FE0F64">
        <w:t xml:space="preserve"> </w:t>
      </w:r>
      <w:r w:rsidR="00A94C94" w:rsidRPr="00FE0F64">
        <w:t>and not</w:t>
      </w:r>
      <w:r w:rsidR="008D06DA" w:rsidRPr="00FE0F64">
        <w:t xml:space="preserve"> </w:t>
      </w:r>
      <w:r w:rsidR="00A94C94" w:rsidRPr="00FE0F64">
        <w:t>having</w:t>
      </w:r>
      <w:r w:rsidR="008D06DA" w:rsidRPr="00FE0F64">
        <w:t xml:space="preserve"> </w:t>
      </w:r>
      <w:r w:rsidR="00A94C94" w:rsidRPr="00FE0F64">
        <w:t>cognitive</w:t>
      </w:r>
      <w:r w:rsidR="008D06DA" w:rsidRPr="00FE0F64">
        <w:t xml:space="preserve"> </w:t>
      </w:r>
      <w:r w:rsidR="00A94C94" w:rsidRPr="00FE0F64">
        <w:t>impairment</w:t>
      </w:r>
      <w:r w:rsidR="008D06DA" w:rsidRPr="00FE0F64">
        <w:t xml:space="preserve"> </w:t>
      </w:r>
      <w:r w:rsidR="00A94C94" w:rsidRPr="00FE0F64">
        <w:t>or</w:t>
      </w:r>
      <w:r w:rsidR="008D06DA" w:rsidRPr="00FE0F64">
        <w:t xml:space="preserve"> </w:t>
      </w:r>
      <w:r w:rsidR="00A94C94" w:rsidRPr="00FE0F64">
        <w:t>having</w:t>
      </w:r>
      <w:r w:rsidR="008D06DA" w:rsidRPr="00FE0F64">
        <w:t xml:space="preserve"> </w:t>
      </w:r>
      <w:r w:rsidR="00A94C94" w:rsidRPr="00FE0F64">
        <w:t>other</w:t>
      </w:r>
      <w:r w:rsidR="008D06DA" w:rsidRPr="00FE0F64">
        <w:t xml:space="preserve"> </w:t>
      </w:r>
      <w:r w:rsidR="00A94C94" w:rsidRPr="00FE0F64">
        <w:t>relevant</w:t>
      </w:r>
      <w:r w:rsidR="008D06DA" w:rsidRPr="00FE0F64">
        <w:t xml:space="preserve"> </w:t>
      </w:r>
      <w:r w:rsidR="00A94C94" w:rsidRPr="00FE0F64">
        <w:t>chronic</w:t>
      </w:r>
      <w:r w:rsidR="008D06DA" w:rsidRPr="00FE0F64">
        <w:t xml:space="preserve"> </w:t>
      </w:r>
      <w:r w:rsidR="00A94C94" w:rsidRPr="00FE0F64">
        <w:t>diseases</w:t>
      </w:r>
      <w:r w:rsidR="008D06DA" w:rsidRPr="00FE0F64">
        <w:t xml:space="preserve"> </w:t>
      </w:r>
      <w:r w:rsidR="00A94C94" w:rsidRPr="00FE0F64">
        <w:t>not</w:t>
      </w:r>
      <w:r w:rsidR="008D06DA" w:rsidRPr="00FE0F64">
        <w:t xml:space="preserve"> </w:t>
      </w:r>
      <w:r w:rsidR="00A94C94" w:rsidRPr="00FE0F64">
        <w:t>related</w:t>
      </w:r>
      <w:r w:rsidR="008D06DA" w:rsidRPr="00FE0F64">
        <w:t xml:space="preserve"> </w:t>
      </w:r>
      <w:r w:rsidR="00A94C94" w:rsidRPr="00FE0F64">
        <w:t>to</w:t>
      </w:r>
      <w:r w:rsidR="008D06DA" w:rsidRPr="00FE0F64">
        <w:t xml:space="preserve"> </w:t>
      </w:r>
      <w:r w:rsidR="0016402F" w:rsidRPr="00FE0F64">
        <w:t>SCD</w:t>
      </w:r>
      <w:r w:rsidR="00A94C94" w:rsidRPr="00FE0F64">
        <w:t>.</w:t>
      </w:r>
      <w:r w:rsidR="008D06DA" w:rsidRPr="00FE0F64">
        <w:t xml:space="preserve"> </w:t>
      </w:r>
      <w:r w:rsidR="00A94C94" w:rsidRPr="00FE0F64">
        <w:t>All</w:t>
      </w:r>
      <w:r w:rsidR="008D06DA" w:rsidRPr="00FE0F64">
        <w:t xml:space="preserve"> </w:t>
      </w:r>
      <w:r w:rsidR="00A94C94" w:rsidRPr="00FE0F64">
        <w:t>of</w:t>
      </w:r>
      <w:r w:rsidR="008D06DA" w:rsidRPr="00FE0F64">
        <w:t xml:space="preserve"> </w:t>
      </w:r>
      <w:r w:rsidR="00A94C94" w:rsidRPr="00FE0F64">
        <w:t>them</w:t>
      </w:r>
      <w:r w:rsidR="008D06DA" w:rsidRPr="00FE0F64">
        <w:t xml:space="preserve"> </w:t>
      </w:r>
      <w:r w:rsidR="00A94C94" w:rsidRPr="00FE0F64">
        <w:t>had a diagnosis</w:t>
      </w:r>
      <w:r w:rsidR="008D06DA" w:rsidRPr="00FE0F64">
        <w:t xml:space="preserve"> </w:t>
      </w:r>
      <w:r w:rsidR="00A94C94" w:rsidRPr="00FE0F64">
        <w:t>of</w:t>
      </w:r>
      <w:r w:rsidR="008D06DA" w:rsidRPr="00FE0F64">
        <w:t xml:space="preserve"> </w:t>
      </w:r>
      <w:r w:rsidR="0016402F" w:rsidRPr="00FE0F64">
        <w:t>SCD</w:t>
      </w:r>
      <w:r w:rsidR="008D06DA" w:rsidRPr="00FE0F64">
        <w:t xml:space="preserve"> </w:t>
      </w:r>
      <w:r w:rsidR="00A94C94" w:rsidRPr="00FE0F64">
        <w:t>confirmed</w:t>
      </w:r>
      <w:r w:rsidR="008D06DA" w:rsidRPr="00FE0F64">
        <w:t xml:space="preserve"> </w:t>
      </w:r>
      <w:r w:rsidR="00A94C94" w:rsidRPr="00FE0F64">
        <w:t>by</w:t>
      </w:r>
      <w:r w:rsidR="008D06DA" w:rsidRPr="00FE0F64">
        <w:t xml:space="preserve"> </w:t>
      </w:r>
      <w:r w:rsidR="00A94C94" w:rsidRPr="00FE0F64">
        <w:t>the</w:t>
      </w:r>
      <w:r w:rsidR="008D06DA" w:rsidRPr="00FE0F64">
        <w:t xml:space="preserve"> </w:t>
      </w:r>
      <w:r w:rsidR="00A94C94" w:rsidRPr="00FE0F64">
        <w:t>hemoglobin</w:t>
      </w:r>
      <w:r w:rsidR="008D06DA" w:rsidRPr="00FE0F64">
        <w:t xml:space="preserve"> </w:t>
      </w:r>
      <w:r w:rsidR="00A94C94" w:rsidRPr="00FE0F64">
        <w:t>electrophoresis</w:t>
      </w:r>
      <w:r w:rsidR="008D06DA" w:rsidRPr="00FE0F64">
        <w:t xml:space="preserve"> </w:t>
      </w:r>
      <w:r w:rsidR="00A94C94" w:rsidRPr="00FE0F64">
        <w:t>test, performed</w:t>
      </w:r>
      <w:r w:rsidR="00835C55" w:rsidRPr="00FE0F64">
        <w:t xml:space="preserve"> </w:t>
      </w:r>
      <w:r w:rsidR="00A94C94" w:rsidRPr="00FE0F64">
        <w:t>previously</w:t>
      </w:r>
      <w:r w:rsidR="00835C55" w:rsidRPr="00FE0F64">
        <w:t xml:space="preserve"> </w:t>
      </w:r>
      <w:r w:rsidR="00A94C94" w:rsidRPr="00FE0F64">
        <w:t>at some time in their</w:t>
      </w:r>
      <w:r w:rsidR="00835C55" w:rsidRPr="00FE0F64">
        <w:t xml:space="preserve"> </w:t>
      </w:r>
      <w:r w:rsidR="00A94C94" w:rsidRPr="00FE0F64">
        <w:t>lives, whose</w:t>
      </w:r>
      <w:r w:rsidR="00835C55" w:rsidRPr="00FE0F64">
        <w:t xml:space="preserve"> </w:t>
      </w:r>
      <w:r w:rsidR="00A94C94" w:rsidRPr="00FE0F64">
        <w:t>result (genotype) was in the data in the</w:t>
      </w:r>
      <w:r w:rsidR="00835C55" w:rsidRPr="00FE0F64">
        <w:t xml:space="preserve"> </w:t>
      </w:r>
      <w:r w:rsidR="0016402F" w:rsidRPr="00FE0F64">
        <w:t>Blood</w:t>
      </w:r>
      <w:r w:rsidR="00835C55" w:rsidRPr="00FE0F64">
        <w:t xml:space="preserve"> </w:t>
      </w:r>
      <w:r w:rsidR="0016402F" w:rsidRPr="00FE0F64">
        <w:t>Center’s registry</w:t>
      </w:r>
      <w:r w:rsidR="00A94C94" w:rsidRPr="00FE0F64">
        <w:t>. After</w:t>
      </w:r>
      <w:r w:rsidR="00835C55" w:rsidRPr="00FE0F64">
        <w:t xml:space="preserve"> </w:t>
      </w:r>
      <w:r w:rsidR="00A94C94" w:rsidRPr="00FE0F64">
        <w:t>signing a free</w:t>
      </w:r>
      <w:r w:rsidR="00835C55" w:rsidRPr="00FE0F64">
        <w:t xml:space="preserve"> </w:t>
      </w:r>
      <w:r w:rsidR="00A94C94" w:rsidRPr="00FE0F64">
        <w:t>and</w:t>
      </w:r>
      <w:r w:rsidR="00835C55" w:rsidRPr="00FE0F64">
        <w:t xml:space="preserve"> </w:t>
      </w:r>
      <w:r w:rsidR="00A94C94" w:rsidRPr="00FE0F64">
        <w:t>informed</w:t>
      </w:r>
      <w:r w:rsidR="00835C55" w:rsidRPr="00FE0F64">
        <w:t xml:space="preserve"> </w:t>
      </w:r>
      <w:r w:rsidR="00A94C94" w:rsidRPr="00FE0F64">
        <w:t>consent</w:t>
      </w:r>
      <w:r w:rsidR="00835C55" w:rsidRPr="00FE0F64">
        <w:t xml:space="preserve"> </w:t>
      </w:r>
      <w:r w:rsidR="00A94C94" w:rsidRPr="00FE0F64">
        <w:t>form, they</w:t>
      </w:r>
      <w:r w:rsidR="00835C55" w:rsidRPr="00FE0F64">
        <w:t xml:space="preserve"> </w:t>
      </w:r>
      <w:r w:rsidR="00A94C94" w:rsidRPr="00FE0F64">
        <w:t>were</w:t>
      </w:r>
      <w:r w:rsidR="00835C55" w:rsidRPr="00FE0F64">
        <w:t xml:space="preserve"> </w:t>
      </w:r>
      <w:r w:rsidR="00A94C94" w:rsidRPr="00FE0F64">
        <w:t>submitted</w:t>
      </w:r>
      <w:r w:rsidR="00835C55" w:rsidRPr="00FE0F64">
        <w:t xml:space="preserve"> </w:t>
      </w:r>
      <w:r w:rsidR="00A94C94" w:rsidRPr="00FE0F64">
        <w:t>to a semi-structured interview, with</w:t>
      </w:r>
      <w:r w:rsidR="00835C55" w:rsidRPr="00FE0F64">
        <w:t xml:space="preserve"> </w:t>
      </w:r>
      <w:r w:rsidR="00A94C94" w:rsidRPr="00FE0F64">
        <w:t>collection</w:t>
      </w:r>
      <w:r w:rsidR="00835C55" w:rsidRPr="00FE0F64">
        <w:t xml:space="preserve"> </w:t>
      </w:r>
      <w:r w:rsidR="00A94C94" w:rsidRPr="00FE0F64">
        <w:t>of</w:t>
      </w:r>
      <w:r w:rsidR="00835C55" w:rsidRPr="00FE0F64">
        <w:t xml:space="preserve"> </w:t>
      </w:r>
      <w:r w:rsidR="00A94C94" w:rsidRPr="00FE0F64">
        <w:t>demographic, clinical</w:t>
      </w:r>
      <w:r w:rsidR="00835C55" w:rsidRPr="00FE0F64">
        <w:t xml:space="preserve"> </w:t>
      </w:r>
      <w:r w:rsidR="00A94C94" w:rsidRPr="00FE0F64">
        <w:t>and</w:t>
      </w:r>
      <w:r w:rsidR="00835C55" w:rsidRPr="00FE0F64">
        <w:t xml:space="preserve"> </w:t>
      </w:r>
      <w:r w:rsidR="00A94C94" w:rsidRPr="00FE0F64">
        <w:t>relationship data and</w:t>
      </w:r>
      <w:r w:rsidR="00835C55" w:rsidRPr="00FE0F64">
        <w:t xml:space="preserve"> </w:t>
      </w:r>
      <w:r w:rsidR="00A94C94" w:rsidRPr="00FE0F64">
        <w:t>satisfaction</w:t>
      </w:r>
      <w:r w:rsidR="00835C55" w:rsidRPr="00FE0F64">
        <w:t xml:space="preserve"> </w:t>
      </w:r>
      <w:r w:rsidR="00A94C94" w:rsidRPr="00FE0F64">
        <w:t>with</w:t>
      </w:r>
      <w:r w:rsidR="00835C55" w:rsidRPr="00FE0F64">
        <w:t xml:space="preserve"> </w:t>
      </w:r>
      <w:r w:rsidR="00A94C94" w:rsidRPr="00FE0F64">
        <w:t>healthcare. The interviews were</w:t>
      </w:r>
      <w:r w:rsidR="00835C55" w:rsidRPr="00FE0F64">
        <w:t xml:space="preserve"> </w:t>
      </w:r>
      <w:r w:rsidR="00A94C94" w:rsidRPr="00FE0F64">
        <w:t>conducted</w:t>
      </w:r>
      <w:r w:rsidR="00835C55" w:rsidRPr="00FE0F64">
        <w:t xml:space="preserve"> </w:t>
      </w:r>
      <w:r w:rsidR="00A94C94" w:rsidRPr="00FE0F64">
        <w:t>from</w:t>
      </w:r>
      <w:r w:rsidR="00835C55" w:rsidRPr="00FE0F64">
        <w:t xml:space="preserve"> </w:t>
      </w:r>
      <w:r w:rsidR="00A94C94" w:rsidRPr="00FE0F64">
        <w:t>November 2018 to</w:t>
      </w:r>
      <w:r w:rsidR="00835C55" w:rsidRPr="00FE0F64">
        <w:t xml:space="preserve"> </w:t>
      </w:r>
      <w:r w:rsidR="00A94C94" w:rsidRPr="00FE0F64">
        <w:t>January 2019.</w:t>
      </w:r>
    </w:p>
    <w:p w:rsidR="00CF45E1" w:rsidRPr="00FE0F64" w:rsidRDefault="001E5D46" w:rsidP="00A45022">
      <w:pPr>
        <w:pStyle w:val="Corpodetexto"/>
        <w:jc w:val="both"/>
      </w:pPr>
      <w:r w:rsidRPr="00FE0F64">
        <w:tab/>
      </w:r>
      <w:r w:rsidR="0016402F" w:rsidRPr="00FE0F64">
        <w:t>The data obtained</w:t>
      </w:r>
      <w:r w:rsidR="0039507F" w:rsidRPr="00FE0F64">
        <w:t xml:space="preserve"> </w:t>
      </w:r>
      <w:r w:rsidR="0016402F" w:rsidRPr="00FE0F64">
        <w:t>were</w:t>
      </w:r>
      <w:r w:rsidR="0039507F" w:rsidRPr="00FE0F64">
        <w:t xml:space="preserve"> </w:t>
      </w:r>
      <w:r w:rsidR="0016402F" w:rsidRPr="00FE0F64">
        <w:t>recorded in an</w:t>
      </w:r>
      <w:r w:rsidR="0039507F" w:rsidRPr="00FE0F64">
        <w:t xml:space="preserve"> </w:t>
      </w:r>
      <w:r w:rsidR="0016402F" w:rsidRPr="00FE0F64">
        <w:t>electronic</w:t>
      </w:r>
      <w:r w:rsidR="0039507F" w:rsidRPr="00FE0F64">
        <w:t xml:space="preserve"> </w:t>
      </w:r>
      <w:r w:rsidR="0016402F" w:rsidRPr="00FE0F64">
        <w:t>data</w:t>
      </w:r>
      <w:r w:rsidR="0039507F" w:rsidRPr="00FE0F64">
        <w:t xml:space="preserve"> </w:t>
      </w:r>
      <w:r w:rsidR="0016402F" w:rsidRPr="00FE0F64">
        <w:t>base in Microsoft Excel and</w:t>
      </w:r>
      <w:r w:rsidR="0039507F" w:rsidRPr="00FE0F64">
        <w:t xml:space="preserve"> </w:t>
      </w:r>
      <w:r w:rsidR="0016402F" w:rsidRPr="00FE0F64">
        <w:t>submitted</w:t>
      </w:r>
      <w:r w:rsidR="0039507F" w:rsidRPr="00FE0F64">
        <w:t xml:space="preserve"> </w:t>
      </w:r>
      <w:r w:rsidR="0016402F" w:rsidRPr="00FE0F64">
        <w:t>to</w:t>
      </w:r>
      <w:r w:rsidR="0039507F" w:rsidRPr="00FE0F64">
        <w:t xml:space="preserve"> </w:t>
      </w:r>
      <w:r w:rsidR="0016402F" w:rsidRPr="00FE0F64">
        <w:t>an</w:t>
      </w:r>
      <w:r w:rsidR="0039507F" w:rsidRPr="00FE0F64">
        <w:t xml:space="preserve"> </w:t>
      </w:r>
      <w:r w:rsidR="0016402F" w:rsidRPr="00FE0F64">
        <w:t>exploratory</w:t>
      </w:r>
      <w:r w:rsidR="0039507F" w:rsidRPr="00FE0F64">
        <w:t xml:space="preserve"> </w:t>
      </w:r>
      <w:r w:rsidR="0016402F" w:rsidRPr="00FE0F64">
        <w:t>descriptive</w:t>
      </w:r>
      <w:r w:rsidR="0039507F" w:rsidRPr="00FE0F64">
        <w:t xml:space="preserve"> </w:t>
      </w:r>
      <w:r w:rsidR="0016402F" w:rsidRPr="00FE0F64">
        <w:t>statistical</w:t>
      </w:r>
      <w:r w:rsidR="0039507F" w:rsidRPr="00FE0F64">
        <w:t xml:space="preserve"> </w:t>
      </w:r>
      <w:r w:rsidR="0016402F" w:rsidRPr="00FE0F64">
        <w:t>analysis (frequencies</w:t>
      </w:r>
      <w:r w:rsidR="0039507F" w:rsidRPr="00FE0F64">
        <w:t xml:space="preserve"> </w:t>
      </w:r>
      <w:r w:rsidR="0016402F" w:rsidRPr="00FE0F64">
        <w:t>and</w:t>
      </w:r>
      <w:r w:rsidR="0039507F" w:rsidRPr="00FE0F64">
        <w:t xml:space="preserve"> </w:t>
      </w:r>
      <w:r w:rsidR="0016402F" w:rsidRPr="00FE0F64">
        <w:t>percentages for categorical</w:t>
      </w:r>
      <w:r w:rsidR="0039507F" w:rsidRPr="00FE0F64">
        <w:t xml:space="preserve"> </w:t>
      </w:r>
      <w:r w:rsidR="0016402F" w:rsidRPr="00FE0F64">
        <w:t>variables</w:t>
      </w:r>
      <w:r w:rsidR="0039507F" w:rsidRPr="00FE0F64">
        <w:t xml:space="preserve"> </w:t>
      </w:r>
      <w:r w:rsidR="0016402F" w:rsidRPr="00FE0F64">
        <w:t>and</w:t>
      </w:r>
      <w:r w:rsidR="0039507F" w:rsidRPr="00FE0F64">
        <w:t xml:space="preserve"> </w:t>
      </w:r>
      <w:r w:rsidR="0016402F" w:rsidRPr="00FE0F64">
        <w:t>measures</w:t>
      </w:r>
      <w:r w:rsidR="0039507F" w:rsidRPr="00FE0F64">
        <w:t xml:space="preserve"> </w:t>
      </w:r>
      <w:r w:rsidR="0016402F" w:rsidRPr="00FE0F64">
        <w:t>of central tendency</w:t>
      </w:r>
      <w:r w:rsidR="0039507F" w:rsidRPr="00FE0F64">
        <w:t xml:space="preserve"> </w:t>
      </w:r>
      <w:r w:rsidR="0016402F" w:rsidRPr="00FE0F64">
        <w:t>and</w:t>
      </w:r>
      <w:r w:rsidR="0039507F" w:rsidRPr="00FE0F64">
        <w:t xml:space="preserve"> </w:t>
      </w:r>
      <w:r w:rsidR="0016402F" w:rsidRPr="00FE0F64">
        <w:t>dispersion for continuous</w:t>
      </w:r>
      <w:r w:rsidR="0039507F" w:rsidRPr="00FE0F64">
        <w:t xml:space="preserve"> </w:t>
      </w:r>
      <w:r w:rsidR="0016402F" w:rsidRPr="00FE0F64">
        <w:t>variables). All</w:t>
      </w:r>
      <w:r w:rsidR="0039507F" w:rsidRPr="00FE0F64">
        <w:t xml:space="preserve"> </w:t>
      </w:r>
      <w:r w:rsidR="0016402F" w:rsidRPr="00FE0F64">
        <w:t>analyzes</w:t>
      </w:r>
      <w:r w:rsidR="0039507F" w:rsidRPr="00FE0F64">
        <w:t xml:space="preserve"> </w:t>
      </w:r>
      <w:r w:rsidR="0016402F" w:rsidRPr="00FE0F64">
        <w:t>were</w:t>
      </w:r>
      <w:r w:rsidR="0039507F" w:rsidRPr="00FE0F64">
        <w:t xml:space="preserve"> </w:t>
      </w:r>
      <w:r w:rsidR="0016402F" w:rsidRPr="00FE0F64">
        <w:t>performed</w:t>
      </w:r>
      <w:r w:rsidR="0039507F" w:rsidRPr="00FE0F64">
        <w:t xml:space="preserve"> </w:t>
      </w:r>
      <w:r w:rsidR="0016402F" w:rsidRPr="00FE0F64">
        <w:t>using SPSS 20 software.</w:t>
      </w:r>
      <w:r w:rsidRPr="00FE0F64">
        <w:tab/>
      </w:r>
    </w:p>
    <w:p w:rsidR="00CF45E1" w:rsidRPr="00FE0F64" w:rsidRDefault="00983124" w:rsidP="00A45022">
      <w:pPr>
        <w:pStyle w:val="Corpodetexto"/>
        <w:ind w:firstLine="708"/>
        <w:jc w:val="both"/>
        <w:rPr>
          <w:b/>
          <w:bCs/>
        </w:rPr>
      </w:pPr>
      <w:r w:rsidRPr="00C54029">
        <w:t xml:space="preserve">All experimental procedures were approved by Research Ethics Committee (CEP) of the Federal University of </w:t>
      </w:r>
      <w:proofErr w:type="spellStart"/>
      <w:r w:rsidRPr="00C54029">
        <w:t>Uberlândia</w:t>
      </w:r>
      <w:proofErr w:type="spellEnd"/>
      <w:r w:rsidRPr="00C54029">
        <w:t xml:space="preserve">, with protocol number </w:t>
      </w:r>
      <w:r w:rsidRPr="00B1044B">
        <w:t>2.985.296</w:t>
      </w:r>
      <w:r>
        <w:t>.</w:t>
      </w:r>
      <w:r w:rsidRPr="00C54029">
        <w:t xml:space="preserve">   </w:t>
      </w:r>
    </w:p>
    <w:p w:rsidR="00983124" w:rsidRDefault="00983124" w:rsidP="00A45022">
      <w:pPr>
        <w:pStyle w:val="Corpodetexto"/>
        <w:jc w:val="both"/>
        <w:rPr>
          <w:b/>
          <w:bCs/>
        </w:rPr>
      </w:pPr>
    </w:p>
    <w:p w:rsidR="001E5D46" w:rsidRDefault="009C13CF" w:rsidP="00A45022">
      <w:pPr>
        <w:pStyle w:val="Corpodetexto"/>
        <w:jc w:val="both"/>
        <w:rPr>
          <w:b/>
          <w:bCs/>
        </w:rPr>
      </w:pPr>
      <w:r w:rsidRPr="00FE0F64">
        <w:rPr>
          <w:b/>
          <w:bCs/>
        </w:rPr>
        <w:t>Results</w:t>
      </w:r>
    </w:p>
    <w:p w:rsidR="00A45022" w:rsidRPr="00FE0F64" w:rsidRDefault="00A45022" w:rsidP="00A45022">
      <w:pPr>
        <w:pStyle w:val="Corpodetexto"/>
        <w:jc w:val="both"/>
        <w:rPr>
          <w:b/>
          <w:bCs/>
        </w:rPr>
      </w:pPr>
    </w:p>
    <w:p w:rsidR="001E5D46" w:rsidRPr="00FE0F64" w:rsidRDefault="001E5D46" w:rsidP="00A45022">
      <w:pPr>
        <w:pStyle w:val="Corpodetexto"/>
        <w:jc w:val="both"/>
      </w:pPr>
      <w:r w:rsidRPr="00FE0F64">
        <w:rPr>
          <w:b/>
          <w:bCs/>
        </w:rPr>
        <w:tab/>
      </w:r>
      <w:r w:rsidR="006F5821" w:rsidRPr="00FE0F64">
        <w:t>The thirty</w:t>
      </w:r>
      <w:r w:rsidR="004513DD">
        <w:t>-</w:t>
      </w:r>
      <w:r w:rsidR="006F5821" w:rsidRPr="00FE0F64">
        <w:t>f</w:t>
      </w:r>
      <w:r w:rsidR="009325EC" w:rsidRPr="00FE0F64">
        <w:t>our</w:t>
      </w:r>
      <w:r w:rsidR="006F5821" w:rsidRPr="00FE0F64">
        <w:t xml:space="preserve"> </w:t>
      </w:r>
      <w:r w:rsidR="009325EC" w:rsidRPr="00FE0F64">
        <w:t>participants</w:t>
      </w:r>
      <w:r w:rsidR="006F5821" w:rsidRPr="00FE0F64">
        <w:t xml:space="preserve"> </w:t>
      </w:r>
      <w:r w:rsidR="009325EC" w:rsidRPr="00FE0F64">
        <w:t>were</w:t>
      </w:r>
      <w:r w:rsidR="006F5821" w:rsidRPr="00FE0F64">
        <w:t xml:space="preserve"> </w:t>
      </w:r>
      <w:r w:rsidR="009325EC" w:rsidRPr="00FE0F64">
        <w:t>aged</w:t>
      </w:r>
      <w:r w:rsidR="006F5821" w:rsidRPr="00FE0F64">
        <w:t xml:space="preserve"> </w:t>
      </w:r>
      <w:r w:rsidR="009325EC" w:rsidRPr="00FE0F64">
        <w:t xml:space="preserve">between 18 </w:t>
      </w:r>
      <w:r w:rsidR="00F8775D">
        <w:t>to</w:t>
      </w:r>
      <w:r w:rsidR="009325EC" w:rsidRPr="00FE0F64">
        <w:t xml:space="preserve"> 70 years</w:t>
      </w:r>
      <w:r w:rsidR="00F8775D">
        <w:t xml:space="preserve"> old</w:t>
      </w:r>
      <w:r w:rsidR="009325EC" w:rsidRPr="00FE0F64">
        <w:t>, with</w:t>
      </w:r>
      <w:r w:rsidR="006F5821" w:rsidRPr="00FE0F64">
        <w:t xml:space="preserve"> </w:t>
      </w:r>
      <w:r w:rsidR="009325EC" w:rsidRPr="00FE0F64">
        <w:t>an</w:t>
      </w:r>
      <w:r w:rsidR="006F5821" w:rsidRPr="00FE0F64">
        <w:t xml:space="preserve"> </w:t>
      </w:r>
      <w:r w:rsidR="009325EC" w:rsidRPr="00FE0F64">
        <w:t>average age of 35.82 ± 15.29 years</w:t>
      </w:r>
      <w:r w:rsidR="00F8775D">
        <w:t xml:space="preserve"> old</w:t>
      </w:r>
      <w:r w:rsidR="009325EC" w:rsidRPr="00FE0F64">
        <w:t>.</w:t>
      </w:r>
      <w:r w:rsidR="006F5821" w:rsidRPr="00FE0F64">
        <w:t xml:space="preserve"> </w:t>
      </w:r>
      <w:r w:rsidR="00926A0B" w:rsidRPr="00FE0F64">
        <w:t>Only</w:t>
      </w:r>
      <w:r w:rsidR="006F5821" w:rsidRPr="00FE0F64">
        <w:t xml:space="preserve"> </w:t>
      </w:r>
      <w:r w:rsidR="00926A0B" w:rsidRPr="00FE0F64">
        <w:t>one (2.9%) was 70</w:t>
      </w:r>
      <w:r w:rsidR="00F8775D">
        <w:t xml:space="preserve"> years old</w:t>
      </w:r>
      <w:r w:rsidR="00926A0B" w:rsidRPr="00FE0F64">
        <w:t xml:space="preserve"> and</w:t>
      </w:r>
      <w:r w:rsidR="006F5821" w:rsidRPr="00FE0F64">
        <w:t xml:space="preserve"> </w:t>
      </w:r>
      <w:r w:rsidR="00926A0B" w:rsidRPr="00FE0F64">
        <w:t>about 65% was 40</w:t>
      </w:r>
      <w:r w:rsidR="00F8775D">
        <w:t xml:space="preserve"> years old</w:t>
      </w:r>
      <w:r w:rsidR="00926A0B" w:rsidRPr="00FE0F64">
        <w:t xml:space="preserve"> or</w:t>
      </w:r>
      <w:r w:rsidR="006F5821" w:rsidRPr="00FE0F64">
        <w:t xml:space="preserve"> </w:t>
      </w:r>
      <w:r w:rsidR="00926A0B" w:rsidRPr="00FE0F64">
        <w:t>younger. Regarding</w:t>
      </w:r>
      <w:r w:rsidR="006F5821" w:rsidRPr="00FE0F64">
        <w:t xml:space="preserve"> </w:t>
      </w:r>
      <w:r w:rsidR="00926A0B" w:rsidRPr="00FE0F64">
        <w:t>gender, there</w:t>
      </w:r>
      <w:r w:rsidR="006F5821" w:rsidRPr="00FE0F64">
        <w:t xml:space="preserve"> </w:t>
      </w:r>
      <w:r w:rsidR="00926A0B" w:rsidRPr="00FE0F64">
        <w:t>was a small</w:t>
      </w:r>
      <w:r w:rsidR="006F5821" w:rsidRPr="00FE0F64">
        <w:t xml:space="preserve"> </w:t>
      </w:r>
      <w:r w:rsidR="00926A0B" w:rsidRPr="00FE0F64">
        <w:t>predominance</w:t>
      </w:r>
      <w:r w:rsidR="006F5821" w:rsidRPr="00FE0F64">
        <w:t xml:space="preserve"> </w:t>
      </w:r>
      <w:r w:rsidR="00926A0B" w:rsidRPr="00FE0F64">
        <w:t>of males, which</w:t>
      </w:r>
      <w:r w:rsidR="006F5821" w:rsidRPr="00FE0F64">
        <w:t xml:space="preserve"> </w:t>
      </w:r>
      <w:r w:rsidR="00926A0B" w:rsidRPr="00FE0F64">
        <w:t>corresponded</w:t>
      </w:r>
      <w:r w:rsidR="006F5821" w:rsidRPr="00FE0F64">
        <w:t xml:space="preserve"> </w:t>
      </w:r>
      <w:r w:rsidR="00926A0B" w:rsidRPr="00FE0F64">
        <w:t>to 55.9% of</w:t>
      </w:r>
      <w:r w:rsidR="006F5821" w:rsidRPr="00FE0F64">
        <w:t xml:space="preserve"> </w:t>
      </w:r>
      <w:r w:rsidR="00926A0B" w:rsidRPr="00FE0F64">
        <w:t>the</w:t>
      </w:r>
      <w:r w:rsidR="006F5821" w:rsidRPr="00FE0F64">
        <w:t xml:space="preserve"> </w:t>
      </w:r>
      <w:r w:rsidR="00926A0B" w:rsidRPr="00FE0F64">
        <w:t>sample.</w:t>
      </w:r>
      <w:r w:rsidR="006F5821" w:rsidRPr="00FE0F64">
        <w:t xml:space="preserve"> </w:t>
      </w:r>
      <w:r w:rsidR="00926A0B" w:rsidRPr="00FE0F64">
        <w:t>The majority (79.4%) had</w:t>
      </w:r>
      <w:r w:rsidR="006F5821" w:rsidRPr="00FE0F64">
        <w:t xml:space="preserve"> </w:t>
      </w:r>
      <w:r w:rsidR="00926A0B" w:rsidRPr="00FE0F64">
        <w:t>black</w:t>
      </w:r>
      <w:r w:rsidR="006F5821" w:rsidRPr="00FE0F64">
        <w:t xml:space="preserve"> </w:t>
      </w:r>
      <w:r w:rsidR="00926A0B" w:rsidRPr="00FE0F64">
        <w:t>or</w:t>
      </w:r>
      <w:r w:rsidR="006F5821" w:rsidRPr="00FE0F64">
        <w:t xml:space="preserve"> </w:t>
      </w:r>
      <w:r w:rsidR="00926A0B" w:rsidRPr="00FE0F64">
        <w:t>brown</w:t>
      </w:r>
      <w:r w:rsidR="006F5821" w:rsidRPr="00FE0F64">
        <w:t xml:space="preserve"> </w:t>
      </w:r>
      <w:r w:rsidR="00926A0B" w:rsidRPr="00FE0F64">
        <w:t>skin</w:t>
      </w:r>
      <w:r w:rsidR="006F5821" w:rsidRPr="00FE0F64">
        <w:t xml:space="preserve"> </w:t>
      </w:r>
      <w:r w:rsidR="00132A7F">
        <w:t xml:space="preserve">(Table </w:t>
      </w:r>
      <w:r w:rsidR="00C25832">
        <w:t>1</w:t>
      </w:r>
      <w:r w:rsidR="002804C2" w:rsidRPr="00FE0F64">
        <w:t>)</w:t>
      </w:r>
      <w:r w:rsidR="00926A0B" w:rsidRPr="00FE0F64">
        <w:t>. Eighteen</w:t>
      </w:r>
      <w:r w:rsidR="006F5821" w:rsidRPr="00FE0F64">
        <w:t xml:space="preserve"> </w:t>
      </w:r>
      <w:r w:rsidR="00926A0B" w:rsidRPr="00FE0F64">
        <w:t>individuals (53.9%) had</w:t>
      </w:r>
      <w:r w:rsidR="006F5821" w:rsidRPr="00FE0F64">
        <w:t xml:space="preserve"> </w:t>
      </w:r>
      <w:r w:rsidR="00926A0B" w:rsidRPr="00FE0F64">
        <w:t>completed high school.</w:t>
      </w:r>
      <w:r w:rsidR="006F5821" w:rsidRPr="00FE0F64">
        <w:t xml:space="preserve"> </w:t>
      </w:r>
      <w:r w:rsidR="00926A0B" w:rsidRPr="00FE0F64">
        <w:t>Of</w:t>
      </w:r>
      <w:r w:rsidR="006F5821" w:rsidRPr="00FE0F64">
        <w:t xml:space="preserve"> </w:t>
      </w:r>
      <w:r w:rsidR="00926A0B" w:rsidRPr="00FE0F64">
        <w:t>these, five (14.7%) were in higher</w:t>
      </w:r>
      <w:r w:rsidR="002911A0" w:rsidRPr="00FE0F64">
        <w:t xml:space="preserve"> </w:t>
      </w:r>
      <w:r w:rsidR="00926A0B" w:rsidRPr="00FE0F64">
        <w:t>education</w:t>
      </w:r>
      <w:r w:rsidR="002911A0" w:rsidRPr="00FE0F64">
        <w:t xml:space="preserve"> </w:t>
      </w:r>
      <w:r w:rsidR="00926A0B" w:rsidRPr="00FE0F64">
        <w:t>and</w:t>
      </w:r>
      <w:r w:rsidR="002911A0" w:rsidRPr="00FE0F64">
        <w:t xml:space="preserve"> </w:t>
      </w:r>
      <w:r w:rsidR="00926A0B" w:rsidRPr="00FE0F64">
        <w:t>one (2.9%) had</w:t>
      </w:r>
      <w:r w:rsidR="002911A0" w:rsidRPr="00FE0F64">
        <w:t xml:space="preserve"> </w:t>
      </w:r>
      <w:r w:rsidR="00926A0B" w:rsidRPr="00FE0F64">
        <w:t>already</w:t>
      </w:r>
      <w:r w:rsidR="002911A0" w:rsidRPr="00FE0F64">
        <w:t xml:space="preserve"> </w:t>
      </w:r>
      <w:r w:rsidR="00926A0B" w:rsidRPr="00FE0F64">
        <w:t>completed it. Eleven</w:t>
      </w:r>
      <w:r w:rsidR="002911A0" w:rsidRPr="00FE0F64">
        <w:t xml:space="preserve"> </w:t>
      </w:r>
      <w:r w:rsidR="00926A0B" w:rsidRPr="00FE0F64">
        <w:t>people (32.4%) had</w:t>
      </w:r>
      <w:r w:rsidR="002911A0" w:rsidRPr="00FE0F64">
        <w:t xml:space="preserve"> </w:t>
      </w:r>
      <w:r w:rsidR="00926A0B" w:rsidRPr="00FE0F64">
        <w:t>only</w:t>
      </w:r>
      <w:r w:rsidR="002911A0" w:rsidRPr="00FE0F64">
        <w:t xml:space="preserve"> </w:t>
      </w:r>
      <w:r w:rsidR="00926A0B" w:rsidRPr="00FE0F64">
        <w:t>elementary</w:t>
      </w:r>
      <w:r w:rsidR="002911A0" w:rsidRPr="00FE0F64">
        <w:t xml:space="preserve"> </w:t>
      </w:r>
      <w:r w:rsidR="00926A0B" w:rsidRPr="00FE0F64">
        <w:t>education</w:t>
      </w:r>
      <w:r w:rsidR="002911A0" w:rsidRPr="00FE0F64">
        <w:t xml:space="preserve"> </w:t>
      </w:r>
      <w:r w:rsidR="00926A0B" w:rsidRPr="00FE0F64">
        <w:t>and</w:t>
      </w:r>
      <w:r w:rsidR="002911A0" w:rsidRPr="00FE0F64">
        <w:t xml:space="preserve"> </w:t>
      </w:r>
      <w:r w:rsidR="00926A0B" w:rsidRPr="00FE0F64">
        <w:t>of</w:t>
      </w:r>
      <w:r w:rsidR="002911A0" w:rsidRPr="00FE0F64">
        <w:t xml:space="preserve"> </w:t>
      </w:r>
      <w:r w:rsidR="00926A0B" w:rsidRPr="00FE0F64">
        <w:t>these, seven (20.6%) did</w:t>
      </w:r>
      <w:r w:rsidR="002911A0" w:rsidRPr="00FE0F64">
        <w:t xml:space="preserve"> </w:t>
      </w:r>
      <w:r w:rsidR="00926A0B" w:rsidRPr="00FE0F64">
        <w:lastRenderedPageBreak/>
        <w:t>not complete it</w:t>
      </w:r>
      <w:r w:rsidRPr="00FE0F64">
        <w:t>.</w:t>
      </w:r>
    </w:p>
    <w:p w:rsidR="00F95D72" w:rsidRPr="00FE0F64" w:rsidRDefault="002911A0" w:rsidP="00A45022">
      <w:pPr>
        <w:pStyle w:val="Corpodetexto"/>
        <w:ind w:firstLine="708"/>
        <w:jc w:val="both"/>
      </w:pPr>
      <w:r w:rsidRPr="00FE0F64">
        <w:t>The most common hemoglobin</w:t>
      </w:r>
      <w:r w:rsidR="002804C2" w:rsidRPr="00FE0F64">
        <w:t xml:space="preserve"> genotype</w:t>
      </w:r>
      <w:r w:rsidRPr="00FE0F64">
        <w:t xml:space="preserve"> </w:t>
      </w:r>
      <w:r w:rsidR="002804C2" w:rsidRPr="00FE0F64">
        <w:t>was SS (64.7%) and</w:t>
      </w:r>
      <w:r w:rsidRPr="00FE0F64">
        <w:t xml:space="preserve"> </w:t>
      </w:r>
      <w:r w:rsidR="002804C2" w:rsidRPr="00FE0F64">
        <w:t>eight</w:t>
      </w:r>
      <w:r w:rsidRPr="00FE0F64">
        <w:t xml:space="preserve"> </w:t>
      </w:r>
      <w:r w:rsidR="002804C2" w:rsidRPr="00FE0F64">
        <w:t>people (23.5%) had</w:t>
      </w:r>
      <w:r w:rsidRPr="00FE0F64">
        <w:t xml:space="preserve"> </w:t>
      </w:r>
      <w:r w:rsidR="002804C2" w:rsidRPr="00FE0F64">
        <w:t>their</w:t>
      </w:r>
      <w:r w:rsidRPr="00FE0F64">
        <w:t xml:space="preserve"> </w:t>
      </w:r>
      <w:r w:rsidR="002804C2" w:rsidRPr="00FE0F64">
        <w:t>diagnosis</w:t>
      </w:r>
      <w:r w:rsidRPr="00FE0F64">
        <w:t xml:space="preserve"> </w:t>
      </w:r>
      <w:r w:rsidR="002804C2" w:rsidRPr="00FE0F64">
        <w:t>established</w:t>
      </w:r>
      <w:r w:rsidRPr="00FE0F64">
        <w:t xml:space="preserve"> </w:t>
      </w:r>
      <w:r w:rsidR="002804C2" w:rsidRPr="00FE0F64">
        <w:t>by neonatal screening (Foot Test). Thirty</w:t>
      </w:r>
      <w:r w:rsidR="00F8775D">
        <w:t>-</w:t>
      </w:r>
      <w:r w:rsidR="002804C2" w:rsidRPr="00FE0F64">
        <w:t>three (97.1%) had</w:t>
      </w:r>
      <w:r w:rsidRPr="00FE0F64">
        <w:t xml:space="preserve"> </w:t>
      </w:r>
      <w:r w:rsidR="002804C2" w:rsidRPr="00FE0F64">
        <w:t>already</w:t>
      </w:r>
      <w:r w:rsidRPr="00FE0F64">
        <w:t xml:space="preserve"> </w:t>
      </w:r>
      <w:r w:rsidR="002804C2" w:rsidRPr="00FE0F64">
        <w:t>been</w:t>
      </w:r>
      <w:r w:rsidRPr="00FE0F64">
        <w:t xml:space="preserve"> </w:t>
      </w:r>
      <w:r w:rsidR="002804C2" w:rsidRPr="00FE0F64">
        <w:t>hospitalized</w:t>
      </w:r>
      <w:r w:rsidRPr="00FE0F64">
        <w:t xml:space="preserve"> </w:t>
      </w:r>
      <w:r w:rsidR="002804C2" w:rsidRPr="00FE0F64">
        <w:t>due</w:t>
      </w:r>
      <w:r w:rsidRPr="00FE0F64">
        <w:t xml:space="preserve"> </w:t>
      </w:r>
      <w:r w:rsidR="002804C2" w:rsidRPr="00FE0F64">
        <w:t>to</w:t>
      </w:r>
      <w:r w:rsidRPr="00FE0F64">
        <w:t xml:space="preserve"> </w:t>
      </w:r>
      <w:r w:rsidR="002804C2" w:rsidRPr="00FE0F64">
        <w:t>complications</w:t>
      </w:r>
      <w:r w:rsidRPr="00FE0F64">
        <w:t xml:space="preserve"> </w:t>
      </w:r>
      <w:r w:rsidR="002804C2" w:rsidRPr="00FE0F64">
        <w:t>related</w:t>
      </w:r>
      <w:r w:rsidRPr="00FE0F64">
        <w:t xml:space="preserve"> </w:t>
      </w:r>
      <w:r w:rsidR="002804C2" w:rsidRPr="00FE0F64">
        <w:t>to</w:t>
      </w:r>
      <w:r w:rsidRPr="00FE0F64">
        <w:t xml:space="preserve"> </w:t>
      </w:r>
      <w:r w:rsidR="002804C2" w:rsidRPr="00FE0F64">
        <w:t>SCD. Fifteen</w:t>
      </w:r>
      <w:r w:rsidRPr="00FE0F64">
        <w:t xml:space="preserve"> </w:t>
      </w:r>
      <w:r w:rsidR="002804C2" w:rsidRPr="00FE0F64">
        <w:t>participants (44.1%) used</w:t>
      </w:r>
      <w:r w:rsidRPr="00FE0F64">
        <w:t xml:space="preserve"> </w:t>
      </w:r>
      <w:r w:rsidR="002804C2" w:rsidRPr="00FE0F64">
        <w:t>hydroxyurea</w:t>
      </w:r>
      <w:r w:rsidRPr="00FE0F64">
        <w:t xml:space="preserve"> </w:t>
      </w:r>
      <w:r w:rsidR="00132A7F">
        <w:t xml:space="preserve">(Table </w:t>
      </w:r>
      <w:r w:rsidR="00C25832">
        <w:t>1</w:t>
      </w:r>
      <w:r w:rsidR="00F95D72" w:rsidRPr="00FE0F64">
        <w:t>)</w:t>
      </w:r>
      <w:r w:rsidR="001E5D46" w:rsidRPr="00FE0F64">
        <w:t xml:space="preserve">. </w:t>
      </w:r>
    </w:p>
    <w:p w:rsidR="001E5D46" w:rsidRPr="00FE0F64" w:rsidRDefault="002804C2" w:rsidP="00A45022">
      <w:pPr>
        <w:pStyle w:val="Corpodetexto"/>
        <w:ind w:firstLine="708"/>
        <w:jc w:val="both"/>
      </w:pPr>
      <w:r w:rsidRPr="00FE0F64">
        <w:t>Regarding</w:t>
      </w:r>
      <w:r w:rsidR="008C712E" w:rsidRPr="00FE0F64">
        <w:t xml:space="preserve"> </w:t>
      </w:r>
      <w:r w:rsidRPr="00FE0F64">
        <w:t>access</w:t>
      </w:r>
      <w:r w:rsidR="008C712E" w:rsidRPr="00FE0F64">
        <w:t xml:space="preserve"> </w:t>
      </w:r>
      <w:r w:rsidRPr="00FE0F64">
        <w:t>and use of</w:t>
      </w:r>
      <w:r w:rsidR="008C712E" w:rsidRPr="00FE0F64">
        <w:t xml:space="preserve"> </w:t>
      </w:r>
      <w:r w:rsidRPr="00FE0F64">
        <w:t>the</w:t>
      </w:r>
      <w:r w:rsidR="008C712E" w:rsidRPr="00FE0F64">
        <w:t xml:space="preserve"> </w:t>
      </w:r>
      <w:r w:rsidRPr="00FE0F64">
        <w:t>health system, 15 participants (44.1%) were</w:t>
      </w:r>
      <w:r w:rsidR="008C712E" w:rsidRPr="00FE0F64">
        <w:t xml:space="preserve"> </w:t>
      </w:r>
      <w:r w:rsidRPr="00FE0F64">
        <w:t>not</w:t>
      </w:r>
      <w:r w:rsidR="008C712E" w:rsidRPr="00FE0F64">
        <w:t xml:space="preserve"> </w:t>
      </w:r>
      <w:r w:rsidRPr="00FE0F64">
        <w:t>included in the</w:t>
      </w:r>
      <w:r w:rsidR="008C712E" w:rsidRPr="00FE0F64">
        <w:t xml:space="preserve"> </w:t>
      </w:r>
      <w:r w:rsidRPr="00FE0F64">
        <w:t>Primary Health Care network as a result</w:t>
      </w:r>
      <w:r w:rsidR="008C712E" w:rsidRPr="00FE0F64">
        <w:t xml:space="preserve"> </w:t>
      </w:r>
      <w:r w:rsidRPr="00FE0F64">
        <w:t>of living in areas</w:t>
      </w:r>
      <w:r w:rsidR="008C712E" w:rsidRPr="00FE0F64">
        <w:t xml:space="preserve"> without </w:t>
      </w:r>
      <w:r w:rsidRPr="00FE0F64">
        <w:t>coverage. This</w:t>
      </w:r>
      <w:r w:rsidR="008C712E" w:rsidRPr="00FE0F64">
        <w:t xml:space="preserve"> </w:t>
      </w:r>
      <w:r w:rsidRPr="00FE0F64">
        <w:t>contrasted</w:t>
      </w:r>
      <w:r w:rsidR="008C712E" w:rsidRPr="00FE0F64">
        <w:t xml:space="preserve"> </w:t>
      </w:r>
      <w:r w:rsidRPr="00FE0F64">
        <w:t>with</w:t>
      </w:r>
      <w:r w:rsidR="008C712E" w:rsidRPr="00FE0F64">
        <w:t xml:space="preserve"> </w:t>
      </w:r>
      <w:r w:rsidRPr="00FE0F64">
        <w:t>the</w:t>
      </w:r>
      <w:r w:rsidR="008C712E" w:rsidRPr="00FE0F64">
        <w:t xml:space="preserve"> </w:t>
      </w:r>
      <w:r w:rsidRPr="00FE0F64">
        <w:t>monitoring</w:t>
      </w:r>
      <w:r w:rsidR="008C712E" w:rsidRPr="00FE0F64">
        <w:t xml:space="preserve"> </w:t>
      </w:r>
      <w:r w:rsidRPr="00FE0F64">
        <w:t>at</w:t>
      </w:r>
      <w:r w:rsidR="008C712E" w:rsidRPr="00FE0F64">
        <w:t xml:space="preserve"> </w:t>
      </w:r>
      <w:r w:rsidRPr="00FE0F64">
        <w:t>the</w:t>
      </w:r>
      <w:r w:rsidR="008C712E" w:rsidRPr="00FE0F64">
        <w:t xml:space="preserve"> </w:t>
      </w:r>
      <w:r w:rsidRPr="00FE0F64">
        <w:t>Specialized Service, carried out by</w:t>
      </w:r>
      <w:r w:rsidR="008C712E" w:rsidRPr="00FE0F64">
        <w:t xml:space="preserve"> </w:t>
      </w:r>
      <w:r w:rsidRPr="00FE0F64">
        <w:t xml:space="preserve">the Regional Blood Center of </w:t>
      </w:r>
      <w:proofErr w:type="spellStart"/>
      <w:r w:rsidRPr="00FE0F64">
        <w:t>Uberlândia</w:t>
      </w:r>
      <w:proofErr w:type="spellEnd"/>
      <w:r w:rsidRPr="00FE0F64">
        <w:t>, in which 32 people (94.1%) were</w:t>
      </w:r>
      <w:r w:rsidR="008C712E" w:rsidRPr="00FE0F64">
        <w:t xml:space="preserve"> </w:t>
      </w:r>
      <w:r w:rsidRPr="00FE0F64">
        <w:t>followed</w:t>
      </w:r>
      <w:r w:rsidR="008C712E" w:rsidRPr="00FE0F64">
        <w:t xml:space="preserve"> </w:t>
      </w:r>
      <w:r w:rsidRPr="00FE0F64">
        <w:t>up.</w:t>
      </w:r>
      <w:r w:rsidR="008C712E" w:rsidRPr="00FE0F64">
        <w:t xml:space="preserve"> </w:t>
      </w:r>
      <w:r w:rsidR="00CD6CD7" w:rsidRPr="00FE0F64">
        <w:t xml:space="preserve">The 19 participants (55.9%) inserted in the BHC were questioned regarding the availability by this network of the procedures and actions recommended by the Ministry of Health </w:t>
      </w:r>
      <w:r w:rsidR="009C13CF" w:rsidRPr="00FE0F64">
        <w:t>(Tab</w:t>
      </w:r>
      <w:r w:rsidR="001E5D46" w:rsidRPr="00FE0F64">
        <w:t>l</w:t>
      </w:r>
      <w:r w:rsidR="009C13CF" w:rsidRPr="00FE0F64">
        <w:t>e</w:t>
      </w:r>
      <w:r w:rsidR="001E5D46" w:rsidRPr="00FE0F64">
        <w:t xml:space="preserve"> </w:t>
      </w:r>
      <w:r w:rsidR="00C25832">
        <w:t>2</w:t>
      </w:r>
      <w:r w:rsidR="001E5D46" w:rsidRPr="00FE0F64">
        <w:t>).</w:t>
      </w:r>
      <w:r w:rsidR="00CD6CD7" w:rsidRPr="00FE0F64">
        <w:t xml:space="preserve"> </w:t>
      </w:r>
    </w:p>
    <w:p w:rsidR="001E5D46" w:rsidRPr="00FE0F64" w:rsidRDefault="00CD6CD7" w:rsidP="00A45022">
      <w:pPr>
        <w:pStyle w:val="Corpodetexto"/>
        <w:ind w:firstLine="708"/>
        <w:jc w:val="both"/>
      </w:pPr>
      <w:r w:rsidRPr="00FE0F64">
        <w:t xml:space="preserve">Emergency care is provided by ICU and when asked about satisfaction with this service, only two participants (5.9%) were satisfied, 20 (58.8%) were </w:t>
      </w:r>
      <w:r w:rsidR="002B0F39" w:rsidRPr="00FE0F64">
        <w:t>un</w:t>
      </w:r>
      <w:r w:rsidRPr="00FE0F64">
        <w:t xml:space="preserve">satisfied and 12 (35.3%) partially satisfied </w:t>
      </w:r>
      <w:r w:rsidR="001E5D46" w:rsidRPr="00FE0F64">
        <w:t>(Tab</w:t>
      </w:r>
      <w:r w:rsidR="009C13CF" w:rsidRPr="00FE0F64">
        <w:t>le</w:t>
      </w:r>
      <w:r w:rsidRPr="00FE0F64">
        <w:t xml:space="preserve"> </w:t>
      </w:r>
      <w:r w:rsidR="00C25832">
        <w:t>3</w:t>
      </w:r>
      <w:r w:rsidR="001E5D46" w:rsidRPr="00FE0F64">
        <w:t xml:space="preserve">). </w:t>
      </w:r>
      <w:r w:rsidRPr="00FE0F64">
        <w:t xml:space="preserve">The main reasons spontaneously reported for this unsatisfied/partial satisfaction were, in decreasing order, ignorance of SCD by the health team, delay in service and inadequate conduct by the service team </w:t>
      </w:r>
      <w:r w:rsidR="009C13CF" w:rsidRPr="00FE0F64">
        <w:t>(Table</w:t>
      </w:r>
      <w:r w:rsidR="001E5D46" w:rsidRPr="00FE0F64">
        <w:t xml:space="preserve"> </w:t>
      </w:r>
      <w:r w:rsidR="00C25832">
        <w:t>4</w:t>
      </w:r>
      <w:r w:rsidR="001E5D46" w:rsidRPr="00FE0F64">
        <w:t xml:space="preserve">). </w:t>
      </w:r>
    </w:p>
    <w:p w:rsidR="001E5D46" w:rsidRPr="00FE0F64" w:rsidRDefault="00F8775D" w:rsidP="00A45022">
      <w:pPr>
        <w:pStyle w:val="Corpodetexto"/>
        <w:ind w:firstLine="708"/>
        <w:jc w:val="both"/>
      </w:pPr>
      <w:r>
        <w:t>Between</w:t>
      </w:r>
      <w:r w:rsidR="00CD6CD7" w:rsidRPr="00FE0F64">
        <w:t xml:space="preserve"> 32 participants accompanied by the Specialized Service, 24 (75%) are satisfied with this service and eight (25%) partially satisfied </w:t>
      </w:r>
      <w:r w:rsidR="007660F2" w:rsidRPr="00FE0F64">
        <w:t>(Table</w:t>
      </w:r>
      <w:r w:rsidR="001E5D46" w:rsidRPr="00FE0F64">
        <w:t xml:space="preserve"> </w:t>
      </w:r>
      <w:r w:rsidR="00C25832">
        <w:t>3</w:t>
      </w:r>
      <w:r w:rsidR="001E5D46" w:rsidRPr="00FE0F64">
        <w:t xml:space="preserve">). </w:t>
      </w:r>
      <w:r w:rsidR="00CD6CD7" w:rsidRPr="00FE0F64">
        <w:t>The partially satisfied ones complained of difficulty in understanding the language used in the orientation (33.3%), unpreparedness of the physiotherapy team (22.2%) and precarious resources for dental treatment (11.1%)</w:t>
      </w:r>
      <w:r w:rsidR="001E5D46" w:rsidRPr="00FE0F64">
        <w:t xml:space="preserve"> </w:t>
      </w:r>
      <w:proofErr w:type="gramStart"/>
      <w:r w:rsidR="001E5D46" w:rsidRPr="00FE0F64">
        <w:t>(Tabl</w:t>
      </w:r>
      <w:r w:rsidR="009C13CF" w:rsidRPr="00FE0F64">
        <w:t>e</w:t>
      </w:r>
      <w:r w:rsidR="001E5D46" w:rsidRPr="00FE0F64">
        <w:t xml:space="preserve"> </w:t>
      </w:r>
      <w:r w:rsidR="00C25832">
        <w:t>5</w:t>
      </w:r>
      <w:r w:rsidR="001E5D46" w:rsidRPr="00FE0F64">
        <w:t>).</w:t>
      </w:r>
      <w:proofErr w:type="gramEnd"/>
    </w:p>
    <w:p w:rsidR="00C25832" w:rsidRDefault="00C25832" w:rsidP="00A45022">
      <w:pPr>
        <w:pStyle w:val="Corpodetexto"/>
        <w:jc w:val="both"/>
        <w:rPr>
          <w:b/>
          <w:bCs/>
        </w:rPr>
      </w:pPr>
    </w:p>
    <w:p w:rsidR="001E5D46" w:rsidRDefault="009C13CF" w:rsidP="00A45022">
      <w:pPr>
        <w:pStyle w:val="Corpodetexto"/>
        <w:jc w:val="both"/>
        <w:rPr>
          <w:b/>
          <w:bCs/>
        </w:rPr>
      </w:pPr>
      <w:r w:rsidRPr="00FE0F64">
        <w:rPr>
          <w:b/>
          <w:bCs/>
        </w:rPr>
        <w:t>Discussion</w:t>
      </w:r>
    </w:p>
    <w:p w:rsidR="00A45022" w:rsidRPr="000829E5" w:rsidRDefault="00A45022" w:rsidP="00A45022">
      <w:pPr>
        <w:pStyle w:val="Corpodetexto"/>
        <w:jc w:val="both"/>
        <w:rPr>
          <w:bCs/>
        </w:rPr>
      </w:pPr>
    </w:p>
    <w:p w:rsidR="001E5D46" w:rsidRPr="00FE0F64" w:rsidRDefault="001E5D46" w:rsidP="00A45022">
      <w:pPr>
        <w:pStyle w:val="Corpodetexto"/>
        <w:jc w:val="both"/>
      </w:pPr>
      <w:r w:rsidRPr="00FE0F64">
        <w:rPr>
          <w:b/>
          <w:bCs/>
        </w:rPr>
        <w:tab/>
      </w:r>
      <w:r w:rsidR="00CD6CD7" w:rsidRPr="00FE0F64">
        <w:t>Our study included only people with SCD aged 18 years</w:t>
      </w:r>
      <w:r w:rsidR="007E3F4C">
        <w:t xml:space="preserve"> old</w:t>
      </w:r>
      <w:r w:rsidR="00CD6CD7" w:rsidRPr="00FE0F64">
        <w:t xml:space="preserve"> or over, who did not have cognitive deficits. These two criteria associated with the fact that most of them (53.9%) had completed high school suggest that the reports and opinions they issue are consistent with the realities experienced.</w:t>
      </w:r>
    </w:p>
    <w:p w:rsidR="001E5D46" w:rsidRPr="00FE0F64" w:rsidRDefault="001E5D46" w:rsidP="00A45022">
      <w:pPr>
        <w:pStyle w:val="Corpodetexto"/>
        <w:jc w:val="both"/>
      </w:pPr>
      <w:r w:rsidRPr="00FE0F64">
        <w:tab/>
      </w:r>
      <w:r w:rsidR="00CD6CD7" w:rsidRPr="00FE0F64">
        <w:t xml:space="preserve">The slight predominance of the male gender was also observed in the study by </w:t>
      </w:r>
      <w:proofErr w:type="spellStart"/>
      <w:r w:rsidR="00CD6CD7" w:rsidRPr="00FE0F64">
        <w:t>Fernandes</w:t>
      </w:r>
      <w:proofErr w:type="spellEnd"/>
      <w:r w:rsidR="00CD6CD7" w:rsidRPr="00FE0F64">
        <w:t xml:space="preserve"> </w:t>
      </w:r>
      <w:r w:rsidR="00C25832">
        <w:t>et al.</w:t>
      </w:r>
      <w:r w:rsidR="00A808DB">
        <w:t xml:space="preserve"> [</w:t>
      </w:r>
      <w:r w:rsidR="00C25832" w:rsidRPr="00A808DB">
        <w:t>28</w:t>
      </w:r>
      <w:r w:rsidR="00A808DB">
        <w:t>]</w:t>
      </w:r>
      <w:r w:rsidRPr="00FE0F64">
        <w:t xml:space="preserve">, </w:t>
      </w:r>
      <w:r w:rsidR="00CD6CD7" w:rsidRPr="00FE0F64">
        <w:t>in which 52.8% of children hospitalized with SCD were of the same gender. Some studies show a higher prevalence of females</w:t>
      </w:r>
      <w:r w:rsidR="00A808DB">
        <w:t xml:space="preserve"> [</w:t>
      </w:r>
      <w:r w:rsidR="00C25832" w:rsidRPr="00A808DB">
        <w:t>29</w:t>
      </w:r>
      <w:proofErr w:type="gramStart"/>
      <w:r w:rsidR="00C25832" w:rsidRPr="00A808DB">
        <w:t>,30</w:t>
      </w:r>
      <w:proofErr w:type="gramEnd"/>
      <w:r w:rsidR="00A808DB">
        <w:t>]</w:t>
      </w:r>
      <w:r w:rsidRPr="00FE0F64">
        <w:t xml:space="preserve">. </w:t>
      </w:r>
      <w:r w:rsidR="005859E6" w:rsidRPr="00FE0F64">
        <w:t>These findings together reinforce the fact that SCD is a genetic disease not linked to sex.</w:t>
      </w:r>
      <w:r w:rsidRPr="00FE0F64">
        <w:tab/>
      </w:r>
      <w:r w:rsidR="00A808DB">
        <w:t xml:space="preserve"> </w:t>
      </w:r>
      <w:r w:rsidR="005859E6" w:rsidRPr="00FE0F64">
        <w:t>The</w:t>
      </w:r>
      <w:r w:rsidR="00A808DB">
        <w:t xml:space="preserve"> </w:t>
      </w:r>
      <w:r w:rsidR="005859E6" w:rsidRPr="00FE0F64">
        <w:t>highest frequency of the SS genotype (sickle cell anemia) among the participants is in line with the fact that it is the most frequent worldwide</w:t>
      </w:r>
      <w:r w:rsidR="00A808DB">
        <w:t xml:space="preserve"> [</w:t>
      </w:r>
      <w:r w:rsidR="00122C39" w:rsidRPr="00A808DB">
        <w:t>7</w:t>
      </w:r>
      <w:r w:rsidR="00A808DB">
        <w:t>]</w:t>
      </w:r>
      <w:r w:rsidRPr="00FE0F64">
        <w:t xml:space="preserve">. </w:t>
      </w:r>
      <w:r w:rsidR="005859E6" w:rsidRPr="00FE0F64">
        <w:t>Similarly, confirming what is already observed worldwide, a greater number of blacks and browns affected by the disease were also found. This finding is relevant to the extent that this population group has, in general, the worst epidemiological, educational and economic indicators, which contributes to a worse prognosis of the disease</w:t>
      </w:r>
      <w:r w:rsidR="00A808DB">
        <w:t xml:space="preserve"> [</w:t>
      </w:r>
      <w:r w:rsidR="00413F92" w:rsidRPr="00A808DB">
        <w:t>11</w:t>
      </w:r>
      <w:proofErr w:type="gramStart"/>
      <w:r w:rsidR="00413F92" w:rsidRPr="00A808DB">
        <w:t>,31</w:t>
      </w:r>
      <w:proofErr w:type="gramEnd"/>
      <w:r w:rsidR="00A808DB">
        <w:t>]</w:t>
      </w:r>
      <w:r w:rsidR="0017696F" w:rsidRPr="00FE0F64">
        <w:t>.</w:t>
      </w:r>
    </w:p>
    <w:p w:rsidR="001E5D46" w:rsidRPr="00FE0F64" w:rsidRDefault="001E5D46" w:rsidP="00A45022">
      <w:pPr>
        <w:pStyle w:val="Corpodetexto"/>
        <w:jc w:val="both"/>
      </w:pPr>
      <w:r w:rsidRPr="00FE0F64">
        <w:tab/>
        <w:t xml:space="preserve"> </w:t>
      </w:r>
      <w:r w:rsidR="00100C5F" w:rsidRPr="00FE0F64">
        <w:t>Interestingly, the meeting of seven people (20.6%) aged between 50 and 70 years old and among these, three of them considered elderly, that is, aged 60 years</w:t>
      </w:r>
      <w:r w:rsidR="007E3F4C">
        <w:t xml:space="preserve"> old</w:t>
      </w:r>
      <w:r w:rsidR="00100C5F" w:rsidRPr="00FE0F64">
        <w:t xml:space="preserve"> or over. This is not a very common finding in SCD. In a study that evaluated 3,764 people with SCD, that the median age at the time of death for patients with the SS genotype was 42 years for men and 48 years for women and 60 years for men and 68 years for women with SC genotype</w:t>
      </w:r>
      <w:r w:rsidR="00A808DB">
        <w:t xml:space="preserve"> [</w:t>
      </w:r>
      <w:r w:rsidR="00532F7A" w:rsidRPr="00A808DB">
        <w:t>32</w:t>
      </w:r>
      <w:r w:rsidR="00A808DB">
        <w:t>]</w:t>
      </w:r>
      <w:r w:rsidRPr="00FE0F64">
        <w:rPr>
          <w:color w:val="222222"/>
        </w:rPr>
        <w:t>.</w:t>
      </w:r>
      <w:r w:rsidRPr="00FE0F64">
        <w:t xml:space="preserve"> </w:t>
      </w:r>
      <w:r w:rsidR="00100C5F" w:rsidRPr="00FE0F64">
        <w:t>These data corroborate our findings, since the three elderly individuals had the SC genotype.</w:t>
      </w:r>
      <w:r w:rsidRPr="00FE0F64">
        <w:t xml:space="preserve"> </w:t>
      </w:r>
    </w:p>
    <w:p w:rsidR="001E5D46" w:rsidRPr="00FE0F64" w:rsidRDefault="001E5D46" w:rsidP="00A45022">
      <w:pPr>
        <w:pStyle w:val="Corpodetexto"/>
        <w:jc w:val="both"/>
      </w:pPr>
      <w:r w:rsidRPr="00FE0F64">
        <w:tab/>
      </w:r>
      <w:r w:rsidR="00E06771" w:rsidRPr="00FE0F64">
        <w:t>All participants, except one, had already been hospitalized. This single exception corresponded to the 70</w:t>
      </w:r>
      <w:r w:rsidR="007E3F4C">
        <w:t xml:space="preserve"> </w:t>
      </w:r>
      <w:r w:rsidR="00E06771" w:rsidRPr="00FE0F64">
        <w:t>year</w:t>
      </w:r>
      <w:r w:rsidR="007E3F4C">
        <w:t xml:space="preserve"> </w:t>
      </w:r>
      <w:r w:rsidR="00E06771" w:rsidRPr="00FE0F64">
        <w:t xml:space="preserve">old individual with the SC genotype and can be explained by the clinical variability of the disease. This variability can be associated with genetic factors, such as genotype and environmental factors, such as socioeconomic status, </w:t>
      </w:r>
      <w:r w:rsidR="00E06771" w:rsidRPr="00FE0F64">
        <w:lastRenderedPageBreak/>
        <w:t>place of residence, access and quality of medical care and prevalence of infectious diseases</w:t>
      </w:r>
      <w:r w:rsidR="00A808DB">
        <w:t xml:space="preserve"> [</w:t>
      </w:r>
      <w:r w:rsidR="00532F7A" w:rsidRPr="00A808DB">
        <w:t>15</w:t>
      </w:r>
      <w:r w:rsidR="00A808DB">
        <w:t>]</w:t>
      </w:r>
      <w:r w:rsidRPr="00FE0F64">
        <w:t>.</w:t>
      </w:r>
    </w:p>
    <w:p w:rsidR="00733AD4" w:rsidRPr="00FE0F64" w:rsidRDefault="001E5D46" w:rsidP="00A45022">
      <w:pPr>
        <w:pStyle w:val="Corpodetexto"/>
        <w:jc w:val="both"/>
      </w:pPr>
      <w:r w:rsidRPr="00FE0F64">
        <w:tab/>
      </w:r>
      <w:r w:rsidR="00E06771" w:rsidRPr="00FE0F64">
        <w:t>In Minas Gerais</w:t>
      </w:r>
      <w:r w:rsidR="007E3F4C">
        <w:t xml:space="preserve"> state</w:t>
      </w:r>
      <w:r w:rsidR="00E06771" w:rsidRPr="00FE0F64">
        <w:t>, the State Neonatal Screening Program (</w:t>
      </w:r>
      <w:r w:rsidR="00733AD4" w:rsidRPr="00FE0F64">
        <w:t>Foot T</w:t>
      </w:r>
      <w:r w:rsidR="00E06771" w:rsidRPr="00FE0F64">
        <w:t xml:space="preserve">est) implemented screening for hemoglobinopathies in March 1998, so it has been 21 years in relation to this study. </w:t>
      </w:r>
      <w:r w:rsidR="00733AD4" w:rsidRPr="00FE0F64">
        <w:t>In recent years, 98</w:t>
      </w:r>
      <w:r w:rsidR="00E06771" w:rsidRPr="00FE0F64">
        <w:t>% of newborns in Minas Gerais</w:t>
      </w:r>
      <w:r w:rsidR="007E3F4C">
        <w:t xml:space="preserve"> state</w:t>
      </w:r>
      <w:r w:rsidR="00E06771" w:rsidRPr="00FE0F64">
        <w:t xml:space="preserve"> have neonatal screening.</w:t>
      </w:r>
      <w:r w:rsidR="00733AD4" w:rsidRPr="00FE0F64">
        <w:t xml:space="preserve"> The objective of this program, in addition to the early diagnosis of SCD, the institution of adequate treatment and prophylactic measures that contribute to a significant reduction in morbidity and mortality</w:t>
      </w:r>
      <w:r w:rsidR="00A808DB">
        <w:t xml:space="preserve"> [</w:t>
      </w:r>
      <w:r w:rsidR="00532F7A" w:rsidRPr="00A808DB">
        <w:t>33</w:t>
      </w:r>
      <w:r w:rsidR="00A808DB">
        <w:t>]</w:t>
      </w:r>
      <w:r w:rsidRPr="00FE0F64">
        <w:t xml:space="preserve">. </w:t>
      </w:r>
      <w:r w:rsidR="00733AD4" w:rsidRPr="00FE0F64">
        <w:t xml:space="preserve">In our study, 75% of participants aged between 18 </w:t>
      </w:r>
      <w:r w:rsidR="0088583C">
        <w:t>to</w:t>
      </w:r>
      <w:r w:rsidR="00733AD4" w:rsidRPr="00FE0F64">
        <w:t xml:space="preserve"> 21 years</w:t>
      </w:r>
      <w:r w:rsidR="0088583C">
        <w:t xml:space="preserve"> old</w:t>
      </w:r>
      <w:r w:rsidR="00733AD4" w:rsidRPr="00FE0F64">
        <w:t xml:space="preserve"> had their diagnosis confirmed by this procedure, reflecting the initial results of implementing the program in the </w:t>
      </w:r>
      <w:proofErr w:type="spellStart"/>
      <w:r w:rsidR="00733AD4" w:rsidRPr="00FE0F64">
        <w:t>Uberlândia</w:t>
      </w:r>
      <w:proofErr w:type="spellEnd"/>
      <w:r w:rsidR="0088583C">
        <w:t xml:space="preserve"> city</w:t>
      </w:r>
      <w:r w:rsidR="00733AD4" w:rsidRPr="00FE0F64">
        <w:t>.</w:t>
      </w:r>
    </w:p>
    <w:p w:rsidR="001E5D46" w:rsidRPr="00FE0F64" w:rsidRDefault="00733AD4" w:rsidP="00A45022">
      <w:pPr>
        <w:pStyle w:val="Corpodetexto"/>
        <w:ind w:firstLine="708"/>
        <w:jc w:val="both"/>
      </w:pPr>
      <w:r w:rsidRPr="00FE0F64">
        <w:t xml:space="preserve">Hydroxyurea is a chemotherapeutic agent, </w:t>
      </w:r>
      <w:proofErr w:type="spellStart"/>
      <w:r w:rsidRPr="00FE0F64">
        <w:t>myelosuppressant</w:t>
      </w:r>
      <w:proofErr w:type="spellEnd"/>
      <w:r w:rsidRPr="00FE0F64">
        <w:t>, according to some research it is currently the only drug with proven efficacy in the treatment of SCD</w:t>
      </w:r>
      <w:r w:rsidR="001E5D46" w:rsidRPr="00FE0F64">
        <w:t xml:space="preserve">. </w:t>
      </w:r>
      <w:r w:rsidRPr="00FE0F64">
        <w:t>Some of the benefits resulting from the use of hydroxyurea in SCD are reduced frequency of painful episodes, reduced transfusion needs and episodes of acute chest syndrome, increased production of fetal hemoglobin (</w:t>
      </w:r>
      <w:proofErr w:type="spellStart"/>
      <w:r w:rsidRPr="00FE0F64">
        <w:t>HbF</w:t>
      </w:r>
      <w:proofErr w:type="spellEnd"/>
      <w:r w:rsidRPr="00FE0F64">
        <w:t>) and decreased risk of death</w:t>
      </w:r>
      <w:r w:rsidR="001E5D46" w:rsidRPr="00FE0F64">
        <w:t xml:space="preserve">.  </w:t>
      </w:r>
      <w:r w:rsidRPr="00FE0F64">
        <w:t xml:space="preserve">Possible adverse effects from its use include </w:t>
      </w:r>
      <w:proofErr w:type="spellStart"/>
      <w:r w:rsidRPr="00FE0F64">
        <w:t>neutropenia</w:t>
      </w:r>
      <w:proofErr w:type="spellEnd"/>
      <w:r w:rsidRPr="00FE0F64">
        <w:t>, bone marrow suppression, elevated liver enzymes, anorexia, nausea, vomiting and infertility</w:t>
      </w:r>
      <w:r w:rsidR="00EC5839">
        <w:t xml:space="preserve"> [</w:t>
      </w:r>
      <w:r w:rsidR="00532F7A" w:rsidRPr="00EC5839">
        <w:t>34</w:t>
      </w:r>
      <w:proofErr w:type="gramStart"/>
      <w:r w:rsidR="00532F7A" w:rsidRPr="00EC5839">
        <w:t>,35</w:t>
      </w:r>
      <w:proofErr w:type="gramEnd"/>
      <w:r w:rsidR="00EC5839">
        <w:t>]</w:t>
      </w:r>
      <w:r w:rsidR="001E5D46" w:rsidRPr="00FE0F64">
        <w:t>.</w:t>
      </w:r>
    </w:p>
    <w:p w:rsidR="00C719D3" w:rsidRPr="00FE0F64" w:rsidRDefault="001E5D46" w:rsidP="00A45022">
      <w:pPr>
        <w:pStyle w:val="Corpodetexto"/>
        <w:jc w:val="both"/>
      </w:pPr>
      <w:r w:rsidRPr="00FE0F64">
        <w:tab/>
      </w:r>
      <w:r w:rsidR="00260D79" w:rsidRPr="00FE0F64">
        <w:t xml:space="preserve">In our study, about 44% of participants were using hydroxyurea. </w:t>
      </w:r>
      <w:r w:rsidR="008201C2">
        <w:t>Between t</w:t>
      </w:r>
      <w:r w:rsidR="00260D79" w:rsidRPr="00FE0F64">
        <w:t>hese</w:t>
      </w:r>
      <w:r w:rsidR="008201C2">
        <w:t xml:space="preserve"> participants</w:t>
      </w:r>
      <w:r w:rsidR="00260D79" w:rsidRPr="00FE0F64">
        <w:t>, 80% had the SS genotype and the others the SC genotype</w:t>
      </w:r>
      <w:r w:rsidRPr="00FE0F64">
        <w:t xml:space="preserve">. </w:t>
      </w:r>
      <w:r w:rsidR="00260D79" w:rsidRPr="00FE0F64">
        <w:t>This finding is justified since the clinical severity of SCD in patients with the SS genotype (sickle cell anemia) is generally greater</w:t>
      </w:r>
      <w:r w:rsidR="00EC5839">
        <w:t xml:space="preserve"> [</w:t>
      </w:r>
      <w:r w:rsidR="00532F7A" w:rsidRPr="00EC5839">
        <w:t>15</w:t>
      </w:r>
      <w:proofErr w:type="gramStart"/>
      <w:r w:rsidR="00532F7A" w:rsidRPr="00EC5839">
        <w:t>,</w:t>
      </w:r>
      <w:r w:rsidR="004A0CA7" w:rsidRPr="00EC5839">
        <w:t>36</w:t>
      </w:r>
      <w:proofErr w:type="gramEnd"/>
      <w:r w:rsidR="00EC5839">
        <w:t>]</w:t>
      </w:r>
      <w:r w:rsidRPr="00FE0F64">
        <w:t xml:space="preserve"> </w:t>
      </w:r>
      <w:r w:rsidR="00260D79" w:rsidRPr="00FE0F64">
        <w:t>and the prescription of hydroxyurea follow the mandatory presence of some inclusion criteria.</w:t>
      </w:r>
      <w:r w:rsidRPr="00FE0F64">
        <w:t xml:space="preserve"> </w:t>
      </w:r>
      <w:r w:rsidR="00260D79" w:rsidRPr="00FE0F64">
        <w:t xml:space="preserve">Among these is the occurrence, in the last 12 months, of at least one of a list of complications such as: three or more acute pain episodes requiring medical attention, more than one event of acute chest syndrome, chronic hypoxemia, chronic organ injury proven, </w:t>
      </w:r>
      <w:proofErr w:type="spellStart"/>
      <w:r w:rsidR="00260D79" w:rsidRPr="00FE0F64">
        <w:t>Hb</w:t>
      </w:r>
      <w:proofErr w:type="spellEnd"/>
      <w:r w:rsidR="00260D79" w:rsidRPr="00FE0F64">
        <w:t xml:space="preserve"> &lt; 7g/</w:t>
      </w:r>
      <w:proofErr w:type="spellStart"/>
      <w:r w:rsidR="00260D79" w:rsidRPr="00FE0F64">
        <w:t>dL</w:t>
      </w:r>
      <w:proofErr w:type="spellEnd"/>
      <w:r w:rsidR="00260D79" w:rsidRPr="00FE0F64">
        <w:t xml:space="preserve"> out of acute event, </w:t>
      </w:r>
      <w:proofErr w:type="spellStart"/>
      <w:r w:rsidR="00260D79" w:rsidRPr="00FE0F64">
        <w:t>HbF</w:t>
      </w:r>
      <w:proofErr w:type="spellEnd"/>
      <w:r w:rsidR="00260D79" w:rsidRPr="00FE0F64">
        <w:t xml:space="preserve"> concentration &lt; 8% after 2 years</w:t>
      </w:r>
      <w:r w:rsidR="008201C2">
        <w:t xml:space="preserve"> old</w:t>
      </w:r>
      <w:r w:rsidR="00260D79" w:rsidRPr="00FE0F64">
        <w:t>, leukocyte count &gt; 20,000/mm</w:t>
      </w:r>
      <w:r w:rsidR="00260D79" w:rsidRPr="00FE0F64">
        <w:rPr>
          <w:vertAlign w:val="superscript"/>
        </w:rPr>
        <w:t>3</w:t>
      </w:r>
      <w:r w:rsidR="00260D79" w:rsidRPr="00FE0F64">
        <w:t xml:space="preserve">, lactic </w:t>
      </w:r>
      <w:proofErr w:type="spellStart"/>
      <w:r w:rsidR="00260D79" w:rsidRPr="00FE0F64">
        <w:t>dehydrogenase</w:t>
      </w:r>
      <w:proofErr w:type="spellEnd"/>
      <w:r w:rsidR="00260D79" w:rsidRPr="00FE0F64">
        <w:t xml:space="preserve"> levels twice above the reference value for age and changes in </w:t>
      </w:r>
      <w:proofErr w:type="spellStart"/>
      <w:r w:rsidR="00260D79" w:rsidRPr="00FE0F64">
        <w:t>transcranial</w:t>
      </w:r>
      <w:proofErr w:type="spellEnd"/>
      <w:r w:rsidR="00260D79" w:rsidRPr="00FE0F64">
        <w:t xml:space="preserve"> echocardiography</w:t>
      </w:r>
      <w:r w:rsidR="00EC5839">
        <w:t xml:space="preserve"> [</w:t>
      </w:r>
      <w:r w:rsidR="004A0CA7" w:rsidRPr="00EC5839">
        <w:t>37</w:t>
      </w:r>
      <w:r w:rsidR="00EC5839">
        <w:t>]</w:t>
      </w:r>
      <w:r w:rsidRPr="00FE0F64">
        <w:t xml:space="preserve">. </w:t>
      </w:r>
      <w:r w:rsidR="00260D79" w:rsidRPr="00FE0F64">
        <w:t>This means that at least 44% of the survey participants had at least one of these complications.</w:t>
      </w:r>
    </w:p>
    <w:p w:rsidR="001E5D46" w:rsidRPr="00FE0F64" w:rsidRDefault="001E5D46" w:rsidP="00A45022">
      <w:pPr>
        <w:pStyle w:val="Corpodetexto"/>
        <w:jc w:val="both"/>
      </w:pPr>
      <w:r w:rsidRPr="00FE0F64">
        <w:tab/>
      </w:r>
      <w:r w:rsidR="007837B2" w:rsidRPr="00FE0F64">
        <w:t xml:space="preserve">Accessibility to health care can be understood as the ability to generate services and meet the health demands for a given group, including the characteristics of services and resources that facilitate or hinder their use by users. </w:t>
      </w:r>
      <w:r w:rsidR="00970FE0" w:rsidRPr="00FE0F64">
        <w:t>Therefore, access to a health service or service network is influenced by multiple factors such as geographic, organizational, socio-cultural and economic</w:t>
      </w:r>
      <w:r w:rsidR="00EC5839">
        <w:t xml:space="preserve"> [</w:t>
      </w:r>
      <w:r w:rsidR="004A0CA7" w:rsidRPr="00EC5839">
        <w:t>38</w:t>
      </w:r>
      <w:r w:rsidR="00EC5839">
        <w:t>]</w:t>
      </w:r>
      <w:r w:rsidR="001572DD" w:rsidRPr="00FE0F64">
        <w:t>.</w:t>
      </w:r>
    </w:p>
    <w:p w:rsidR="001E5D46" w:rsidRPr="00FE0F64" w:rsidRDefault="00970FE0" w:rsidP="00A45022">
      <w:pPr>
        <w:pStyle w:val="Corpodetexto"/>
        <w:ind w:firstLine="708"/>
        <w:jc w:val="both"/>
      </w:pPr>
      <w:r w:rsidRPr="00FE0F64">
        <w:t xml:space="preserve">What we perceive in the present study is that the access of people with SCD to the Primary Health Care network in the </w:t>
      </w:r>
      <w:proofErr w:type="spellStart"/>
      <w:r w:rsidRPr="00FE0F64">
        <w:t>Uberlândia</w:t>
      </w:r>
      <w:proofErr w:type="spellEnd"/>
      <w:r w:rsidR="006D4BB8">
        <w:t xml:space="preserve"> city</w:t>
      </w:r>
      <w:r w:rsidRPr="00FE0F64">
        <w:t xml:space="preserve"> is seriously compromised, since a significant portion of the study participants (44.1%) is not included in this network in due, among other reasons, to living in places without coverage.</w:t>
      </w:r>
      <w:r w:rsidR="001E5D46" w:rsidRPr="00FE0F64">
        <w:t xml:space="preserve">  </w:t>
      </w:r>
      <w:r w:rsidRPr="00FE0F64">
        <w:t>On the other hand, we found that 94.1% of the studied population is served by the Specialized Service, represented by the Blood Center, regardless of whether they live at a reasonable distance from this institution. This picture is not new, repeating what was observed in other studies carried out in various parts of the country.</w:t>
      </w:r>
      <w:r w:rsidR="001E5D46" w:rsidRPr="00FE0F64">
        <w:t xml:space="preserve"> </w:t>
      </w:r>
      <w:r w:rsidRPr="00FE0F64">
        <w:t>One of the reasons postulated for this is that historically the treatment of SCD is perceived as the competence of hematological centers</w:t>
      </w:r>
      <w:r w:rsidR="00EC5839">
        <w:t xml:space="preserve"> [</w:t>
      </w:r>
      <w:r w:rsidR="00BF3A87" w:rsidRPr="00EC5839">
        <w:t>11</w:t>
      </w:r>
      <w:proofErr w:type="gramStart"/>
      <w:r w:rsidR="00BF3A87" w:rsidRPr="00EC5839">
        <w:t>,39</w:t>
      </w:r>
      <w:proofErr w:type="gramEnd"/>
      <w:r w:rsidR="00EC5839">
        <w:t>]</w:t>
      </w:r>
      <w:r w:rsidR="001E5D46" w:rsidRPr="00FE0F64">
        <w:t xml:space="preserve">. </w:t>
      </w:r>
    </w:p>
    <w:p w:rsidR="000829E5" w:rsidRDefault="00B918BF" w:rsidP="00A45022">
      <w:pPr>
        <w:pStyle w:val="Corpodetexto"/>
        <w:ind w:firstLine="708"/>
        <w:jc w:val="both"/>
      </w:pPr>
      <w:r w:rsidRPr="00FE0F64">
        <w:t xml:space="preserve">Perceptibly, there are other reasons for this to happen, which is evident when we analyze satisfaction with the services provided by BHC and the Blood Center. The number of unsatisfied/partially satisfied with the assistance provided by BHC was very expressive (94.1%), in contrast to the also expressive satisfaction (75.0%) shown in relation to the Blood Center. Spontaneous reporting of reasons for unsatisfied/partial satisfaction allows for a better understanding of the care situation as a whole. The most </w:t>
      </w:r>
      <w:r w:rsidRPr="00FE0F64">
        <w:lastRenderedPageBreak/>
        <w:t xml:space="preserve">frequent complaints, in relation specifically to the emergency care provided by ICU, and the reports in the literature refer us to some possible basic reasons for these occurrences: failure in the process of humanization of the service and unpreparedness of the health teams to care for the person with SCD. This unpreparedness is undoubtedly the result of the lack of training of health teams, which perpetuates the status of ignorance of the disease and significantly limits the possibility of providing comprehensive and adequate assistance to people with SCD. </w:t>
      </w:r>
    </w:p>
    <w:p w:rsidR="001E5D46" w:rsidRPr="00FE0F64" w:rsidRDefault="00B918BF" w:rsidP="00A45022">
      <w:pPr>
        <w:pStyle w:val="Corpodetexto"/>
        <w:ind w:firstLine="708"/>
        <w:jc w:val="both"/>
        <w:rPr>
          <w:color w:val="000000"/>
          <w:shd w:val="clear" w:color="auto" w:fill="FFFFFF"/>
        </w:rPr>
      </w:pPr>
      <w:r w:rsidRPr="00FE0F64">
        <w:t>The manual “Sickle Cell Disease - Basic Guidelines for the Care Line”, prepared by the Ministry of Health</w:t>
      </w:r>
      <w:r w:rsidR="00EC5839">
        <w:t xml:space="preserve"> [</w:t>
      </w:r>
      <w:r w:rsidR="00BF3A87" w:rsidRPr="00EC5839">
        <w:t>18</w:t>
      </w:r>
      <w:r w:rsidR="00EC5839">
        <w:t>]</w:t>
      </w:r>
      <w:r w:rsidRPr="00FE0F64">
        <w:t>, postulates that humanization must be based on providing a comfortable environment for the care of people.</w:t>
      </w:r>
      <w:r w:rsidR="001E5D46" w:rsidRPr="00FE0F64">
        <w:t xml:space="preserve"> </w:t>
      </w:r>
      <w:r w:rsidRPr="00FE0F64">
        <w:t>These must be received in a caring and supportive manner, without showing prejudices and stigmas; they must be listened to attentively and when dialoguing with them, respectful and accessible language to the lay public should be used. Classically, people with SCD have recurrent and disabling pain episodes. Worldwide, there are numerous publications with reports of stigmatization of adults with SCD in the health system, as health professionals are generally insensitive to their experience of pain. People with SCD are often seen by the health team as drug addicts. These negative experiences with health care make many of these people delay the search for medical care managing their episodes of pain at home. Therefore, having prior guidance to be able to perceive and understand the pain experience of the person with SCD and to properly welcome them is the first step to improve access and assistance to this population</w:t>
      </w:r>
      <w:r w:rsidR="00EC5839">
        <w:t xml:space="preserve"> [</w:t>
      </w:r>
      <w:r w:rsidR="00BF3A87" w:rsidRPr="00EC5839">
        <w:t>13</w:t>
      </w:r>
      <w:proofErr w:type="gramStart"/>
      <w:r w:rsidR="00BF3A87" w:rsidRPr="00EC5839">
        <w:t>,40</w:t>
      </w:r>
      <w:proofErr w:type="gramEnd"/>
      <w:r w:rsidR="00EC5839">
        <w:t>]</w:t>
      </w:r>
      <w:r w:rsidR="001E5D46" w:rsidRPr="00FE0F64">
        <w:rPr>
          <w:color w:val="000000"/>
          <w:shd w:val="clear" w:color="auto" w:fill="FFFFFF"/>
        </w:rPr>
        <w:t>.</w:t>
      </w:r>
    </w:p>
    <w:p w:rsidR="005F0ECE" w:rsidRPr="00FE0F64" w:rsidRDefault="001E5D46" w:rsidP="00A45022">
      <w:pPr>
        <w:pStyle w:val="Corpodetexto"/>
        <w:jc w:val="both"/>
        <w:rPr>
          <w:color w:val="000000"/>
          <w:shd w:val="clear" w:color="auto" w:fill="FFFFFF"/>
        </w:rPr>
      </w:pPr>
      <w:r w:rsidRPr="00FE0F64">
        <w:rPr>
          <w:color w:val="000000"/>
          <w:shd w:val="clear" w:color="auto" w:fill="FFFFFF"/>
        </w:rPr>
        <w:tab/>
      </w:r>
      <w:r w:rsidR="00B918BF" w:rsidRPr="00FE0F64">
        <w:rPr>
          <w:color w:val="000000"/>
          <w:shd w:val="clear" w:color="auto" w:fill="FFFFFF"/>
        </w:rPr>
        <w:t>The second most frequent complaint, of the study participants, referred to the delay in attending when they sought the emergency service of ICU. This fact should not occur, as the investigation and recognition of warning signs in patients with SCD, makes their care a priority. This suggests that health teams were unaware of these signs and the need to prioritize care when they are present</w:t>
      </w:r>
      <w:r w:rsidR="00EC5839">
        <w:rPr>
          <w:color w:val="000000"/>
          <w:shd w:val="clear" w:color="auto" w:fill="FFFFFF"/>
        </w:rPr>
        <w:t xml:space="preserve"> [</w:t>
      </w:r>
      <w:r w:rsidR="00BF3A87" w:rsidRPr="00EC5839">
        <w:rPr>
          <w:color w:val="000000"/>
          <w:shd w:val="clear" w:color="auto" w:fill="FFFFFF"/>
        </w:rPr>
        <w:t>38</w:t>
      </w:r>
      <w:proofErr w:type="gramStart"/>
      <w:r w:rsidR="00BF3A87" w:rsidRPr="00EC5839">
        <w:rPr>
          <w:color w:val="000000"/>
          <w:shd w:val="clear" w:color="auto" w:fill="FFFFFF"/>
        </w:rPr>
        <w:t>,39,41</w:t>
      </w:r>
      <w:proofErr w:type="gramEnd"/>
      <w:r w:rsidR="00EC5839">
        <w:rPr>
          <w:color w:val="000000"/>
          <w:shd w:val="clear" w:color="auto" w:fill="FFFFFF"/>
        </w:rPr>
        <w:t>]</w:t>
      </w:r>
      <w:r w:rsidRPr="00FE0F64">
        <w:rPr>
          <w:color w:val="000000"/>
          <w:shd w:val="clear" w:color="auto" w:fill="FFFFFF"/>
        </w:rPr>
        <w:t xml:space="preserve">. </w:t>
      </w:r>
      <w:r w:rsidR="005F0ECE" w:rsidRPr="00FE0F64">
        <w:rPr>
          <w:color w:val="000000"/>
          <w:shd w:val="clear" w:color="auto" w:fill="FFFFFF"/>
        </w:rPr>
        <w:t>It should be noted that the participants themselves detected this ignorance of SCD by the health team. This was the main reason cited by them for their dissatisfaction with emergency care and if they were responsible for inadequate treatment.</w:t>
      </w:r>
      <w:r w:rsidRPr="00FE0F64">
        <w:rPr>
          <w:color w:val="000000"/>
          <w:shd w:val="clear" w:color="auto" w:fill="FFFFFF"/>
        </w:rPr>
        <w:tab/>
      </w:r>
    </w:p>
    <w:p w:rsidR="001E5D46" w:rsidRPr="00FE0F64" w:rsidRDefault="005F0ECE" w:rsidP="00A45022">
      <w:pPr>
        <w:pStyle w:val="Corpodetexto"/>
        <w:ind w:firstLine="708"/>
        <w:jc w:val="both"/>
        <w:rPr>
          <w:color w:val="000000"/>
          <w:shd w:val="clear" w:color="auto" w:fill="FFFFFF"/>
        </w:rPr>
      </w:pPr>
      <w:r w:rsidRPr="00FE0F64">
        <w:rPr>
          <w:color w:val="000000"/>
          <w:shd w:val="clear" w:color="auto" w:fill="FFFFFF"/>
        </w:rPr>
        <w:t>As previously mentioned, economic and organizational factors also influence the access and efficiency of a health service</w:t>
      </w:r>
      <w:r w:rsidR="00EC5839">
        <w:rPr>
          <w:color w:val="000000"/>
          <w:shd w:val="clear" w:color="auto" w:fill="FFFFFF"/>
        </w:rPr>
        <w:t xml:space="preserve"> [</w:t>
      </w:r>
      <w:r w:rsidR="00BF3A87" w:rsidRPr="00EC5839">
        <w:rPr>
          <w:color w:val="000000"/>
          <w:shd w:val="clear" w:color="auto" w:fill="FFFFFF"/>
        </w:rPr>
        <w:t>39</w:t>
      </w:r>
      <w:r w:rsidR="00EC5839">
        <w:rPr>
          <w:color w:val="000000"/>
          <w:shd w:val="clear" w:color="auto" w:fill="FFFFFF"/>
        </w:rPr>
        <w:t>]</w:t>
      </w:r>
      <w:r w:rsidR="001E5D46" w:rsidRPr="00FE0F64">
        <w:rPr>
          <w:color w:val="000000"/>
          <w:shd w:val="clear" w:color="auto" w:fill="FFFFFF"/>
        </w:rPr>
        <w:t xml:space="preserve">. </w:t>
      </w:r>
      <w:r w:rsidRPr="00FE0F64">
        <w:rPr>
          <w:color w:val="000000"/>
          <w:shd w:val="clear" w:color="auto" w:fill="FFFFFF"/>
        </w:rPr>
        <w:t xml:space="preserve">Perhaps these two factors were preponderant in determining the findings regarding the availability of procedures/actions (recommended by the Ministry of Health) in </w:t>
      </w:r>
      <w:r w:rsidR="000E76FE" w:rsidRPr="00FE0F64">
        <w:rPr>
          <w:color w:val="000000"/>
          <w:shd w:val="clear" w:color="auto" w:fill="FFFFFF"/>
        </w:rPr>
        <w:t>Basic Health Unit</w:t>
      </w:r>
      <w:r w:rsidR="00CE7B1E" w:rsidRPr="00FE0F64">
        <w:rPr>
          <w:color w:val="000000"/>
          <w:shd w:val="clear" w:color="auto" w:fill="FFFFFF"/>
        </w:rPr>
        <w:t xml:space="preserve"> </w:t>
      </w:r>
      <w:r w:rsidR="000E76FE" w:rsidRPr="00FE0F64">
        <w:rPr>
          <w:color w:val="000000"/>
          <w:shd w:val="clear" w:color="auto" w:fill="FFFFFF"/>
        </w:rPr>
        <w:t>and Basic Family Health Unit</w:t>
      </w:r>
      <w:r w:rsidR="00CE7B1E" w:rsidRPr="00FE0F64">
        <w:rPr>
          <w:color w:val="000000"/>
          <w:shd w:val="clear" w:color="auto" w:fill="FFFFFF"/>
        </w:rPr>
        <w:t xml:space="preserve"> (BFHU)</w:t>
      </w:r>
      <w:r w:rsidR="001E5D46" w:rsidRPr="00FE0F64">
        <w:rPr>
          <w:color w:val="000000"/>
          <w:shd w:val="clear" w:color="auto" w:fill="FFFFFF"/>
        </w:rPr>
        <w:t xml:space="preserve">. </w:t>
      </w:r>
      <w:r w:rsidR="000E76FE" w:rsidRPr="00FE0F64">
        <w:rPr>
          <w:color w:val="000000"/>
          <w:shd w:val="clear" w:color="auto" w:fill="FFFFFF"/>
        </w:rPr>
        <w:t>Procedures/actions such as: informing the user that the network provides hemoglobin electrophoresis test for relatives and partner, promoting the maintenance of the bond through regular visits, providing guidance on the sickle cell trait and the disease, performing the preventing wounds, identifying and forwarding urgencies/emergencies, which are not being carried out or carried out minimally, probably depend more on organizational procedures and training of the health team than economic factors. These procedures/actions are relevant, as they change attitudes and decrease physical, emotional and social problems resulting from the disease</w:t>
      </w:r>
      <w:r w:rsidR="00EC5839">
        <w:rPr>
          <w:color w:val="000000"/>
          <w:shd w:val="clear" w:color="auto" w:fill="FFFFFF"/>
        </w:rPr>
        <w:t xml:space="preserve"> [</w:t>
      </w:r>
      <w:r w:rsidR="00BF3A87" w:rsidRPr="00EC5839">
        <w:rPr>
          <w:color w:val="000000"/>
          <w:shd w:val="clear" w:color="auto" w:fill="FFFFFF"/>
        </w:rPr>
        <w:t>15</w:t>
      </w:r>
      <w:proofErr w:type="gramStart"/>
      <w:r w:rsidR="00BF3A87" w:rsidRPr="00EC5839">
        <w:rPr>
          <w:color w:val="000000"/>
          <w:shd w:val="clear" w:color="auto" w:fill="FFFFFF"/>
        </w:rPr>
        <w:t>,39,42</w:t>
      </w:r>
      <w:proofErr w:type="gramEnd"/>
      <w:r w:rsidR="00EC5839">
        <w:rPr>
          <w:color w:val="000000"/>
          <w:shd w:val="clear" w:color="auto" w:fill="FFFFFF"/>
        </w:rPr>
        <w:t>]</w:t>
      </w:r>
      <w:r w:rsidR="00BF3A87">
        <w:t>.</w:t>
      </w:r>
    </w:p>
    <w:p w:rsidR="001E5D46" w:rsidRPr="00FE0F64" w:rsidRDefault="001E5D46" w:rsidP="00A45022">
      <w:pPr>
        <w:pStyle w:val="Corpodetexto"/>
        <w:jc w:val="both"/>
        <w:rPr>
          <w:color w:val="000000"/>
          <w:shd w:val="clear" w:color="auto" w:fill="FFFFFF"/>
        </w:rPr>
      </w:pPr>
      <w:r w:rsidRPr="00FE0F64">
        <w:rPr>
          <w:color w:val="000000"/>
          <w:shd w:val="clear" w:color="auto" w:fill="FFFFFF"/>
        </w:rPr>
        <w:tab/>
      </w:r>
      <w:r w:rsidR="00DA6BFC" w:rsidRPr="00FE0F64">
        <w:rPr>
          <w:color w:val="000000"/>
          <w:shd w:val="clear" w:color="auto" w:fill="FFFFFF"/>
        </w:rPr>
        <w:t>A limitation of our study is due to the sampling method used (</w:t>
      </w:r>
      <w:r w:rsidR="00CE7B1E" w:rsidRPr="00FE0F64">
        <w:rPr>
          <w:color w:val="000000"/>
          <w:shd w:val="clear" w:color="auto" w:fill="FFFFFF"/>
        </w:rPr>
        <w:t>snowball sampling method</w:t>
      </w:r>
      <w:r w:rsidR="00DA6BFC" w:rsidRPr="00FE0F64">
        <w:rPr>
          <w:color w:val="000000"/>
          <w:shd w:val="clear" w:color="auto" w:fill="FFFFFF"/>
        </w:rPr>
        <w:t>), which may have led to the constitution of a sample that is not so representative of</w:t>
      </w:r>
      <w:r w:rsidR="00CE7B1E" w:rsidRPr="00FE0F64">
        <w:rPr>
          <w:color w:val="000000"/>
          <w:shd w:val="clear" w:color="auto" w:fill="FFFFFF"/>
        </w:rPr>
        <w:t xml:space="preserve"> the population of people with SCD</w:t>
      </w:r>
      <w:r w:rsidR="00DA6BFC" w:rsidRPr="00FE0F64">
        <w:rPr>
          <w:color w:val="000000"/>
          <w:shd w:val="clear" w:color="auto" w:fill="FFFFFF"/>
        </w:rPr>
        <w:t xml:space="preserve"> in the </w:t>
      </w:r>
      <w:proofErr w:type="spellStart"/>
      <w:r w:rsidR="00DA6BFC" w:rsidRPr="00FE0F64">
        <w:rPr>
          <w:color w:val="000000"/>
          <w:shd w:val="clear" w:color="auto" w:fill="FFFFFF"/>
        </w:rPr>
        <w:t>Uberlândia</w:t>
      </w:r>
      <w:proofErr w:type="spellEnd"/>
      <w:r w:rsidR="006D4BB8">
        <w:rPr>
          <w:color w:val="000000"/>
          <w:shd w:val="clear" w:color="auto" w:fill="FFFFFF"/>
        </w:rPr>
        <w:t xml:space="preserve"> city</w:t>
      </w:r>
      <w:r w:rsidR="00DA6BFC" w:rsidRPr="00FE0F64">
        <w:rPr>
          <w:color w:val="000000"/>
          <w:shd w:val="clear" w:color="auto" w:fill="FFFFFF"/>
        </w:rPr>
        <w:t>.</w:t>
      </w:r>
    </w:p>
    <w:p w:rsidR="00CE7B1E" w:rsidRPr="00FE0F64" w:rsidRDefault="00CE7B1E" w:rsidP="00A45022">
      <w:pPr>
        <w:pStyle w:val="Corpodetexto"/>
        <w:jc w:val="both"/>
        <w:rPr>
          <w:b/>
          <w:bCs/>
          <w:color w:val="000000"/>
          <w:shd w:val="clear" w:color="auto" w:fill="FFFFFF"/>
        </w:rPr>
      </w:pPr>
    </w:p>
    <w:p w:rsidR="00A45022" w:rsidRDefault="00A45022" w:rsidP="00A45022">
      <w:pPr>
        <w:pStyle w:val="Corpodetexto"/>
        <w:jc w:val="both"/>
        <w:rPr>
          <w:b/>
          <w:bCs/>
          <w:color w:val="000000"/>
          <w:shd w:val="clear" w:color="auto" w:fill="FFFFFF"/>
        </w:rPr>
      </w:pPr>
    </w:p>
    <w:p w:rsidR="00A45022" w:rsidRDefault="00A45022" w:rsidP="00A45022">
      <w:pPr>
        <w:pStyle w:val="Corpodetexto"/>
        <w:jc w:val="both"/>
        <w:rPr>
          <w:b/>
          <w:bCs/>
          <w:color w:val="000000"/>
          <w:shd w:val="clear" w:color="auto" w:fill="FFFFFF"/>
        </w:rPr>
      </w:pPr>
    </w:p>
    <w:p w:rsidR="00976A60" w:rsidRDefault="00976A60" w:rsidP="00A45022">
      <w:pPr>
        <w:pStyle w:val="Corpodetexto"/>
        <w:jc w:val="both"/>
        <w:rPr>
          <w:b/>
          <w:bCs/>
          <w:color w:val="000000"/>
          <w:shd w:val="clear" w:color="auto" w:fill="FFFFFF"/>
        </w:rPr>
      </w:pPr>
    </w:p>
    <w:p w:rsidR="00976A60" w:rsidRDefault="00976A60" w:rsidP="00A45022">
      <w:pPr>
        <w:pStyle w:val="Corpodetexto"/>
        <w:jc w:val="both"/>
        <w:rPr>
          <w:b/>
          <w:bCs/>
          <w:color w:val="000000"/>
          <w:shd w:val="clear" w:color="auto" w:fill="FFFFFF"/>
        </w:rPr>
      </w:pPr>
    </w:p>
    <w:p w:rsidR="001E5D46" w:rsidRDefault="001E5D46" w:rsidP="00A45022">
      <w:pPr>
        <w:pStyle w:val="Corpodetexto"/>
        <w:jc w:val="both"/>
        <w:rPr>
          <w:b/>
          <w:bCs/>
          <w:color w:val="000000"/>
          <w:shd w:val="clear" w:color="auto" w:fill="FFFFFF"/>
        </w:rPr>
      </w:pPr>
      <w:r w:rsidRPr="00FE0F64">
        <w:rPr>
          <w:b/>
          <w:bCs/>
          <w:color w:val="000000"/>
          <w:shd w:val="clear" w:color="auto" w:fill="FFFFFF"/>
        </w:rPr>
        <w:lastRenderedPageBreak/>
        <w:t>Conclus</w:t>
      </w:r>
      <w:r w:rsidR="00CE7B1E" w:rsidRPr="00FE0F64">
        <w:rPr>
          <w:b/>
          <w:bCs/>
          <w:color w:val="000000"/>
          <w:shd w:val="clear" w:color="auto" w:fill="FFFFFF"/>
        </w:rPr>
        <w:t>ion</w:t>
      </w:r>
      <w:r w:rsidR="00C719D3" w:rsidRPr="00FE0F64">
        <w:rPr>
          <w:b/>
          <w:bCs/>
          <w:color w:val="000000"/>
          <w:shd w:val="clear" w:color="auto" w:fill="FFFFFF"/>
        </w:rPr>
        <w:t>s</w:t>
      </w:r>
    </w:p>
    <w:p w:rsidR="00A45022" w:rsidRPr="00FE0F64" w:rsidRDefault="00A45022" w:rsidP="00A45022">
      <w:pPr>
        <w:pStyle w:val="Corpodetexto"/>
        <w:jc w:val="both"/>
        <w:rPr>
          <w:b/>
          <w:bCs/>
        </w:rPr>
      </w:pPr>
    </w:p>
    <w:p w:rsidR="001E5D46" w:rsidRPr="00FE0F64" w:rsidRDefault="001E5D46" w:rsidP="00A45022">
      <w:pPr>
        <w:pStyle w:val="Corpodetexto"/>
        <w:jc w:val="both"/>
      </w:pPr>
      <w:r w:rsidRPr="00FE0F64">
        <w:rPr>
          <w:b/>
          <w:bCs/>
        </w:rPr>
        <w:tab/>
      </w:r>
      <w:r w:rsidR="00CE7B1E" w:rsidRPr="00FE0F64">
        <w:t xml:space="preserve">When evaluating the public health assistance provided in the </w:t>
      </w:r>
      <w:proofErr w:type="spellStart"/>
      <w:r w:rsidR="00CE7B1E" w:rsidRPr="00FE0F64">
        <w:t>Uberlândia</w:t>
      </w:r>
      <w:proofErr w:type="spellEnd"/>
      <w:r w:rsidR="006D4BB8">
        <w:t xml:space="preserve"> city </w:t>
      </w:r>
      <w:r w:rsidR="00CE7B1E" w:rsidRPr="00FE0F64">
        <w:t>to people with sickle cell disease, from their perspective, it is clear that both the access and the quality of care provided by BHU, BFHU and ICU need to be improved. And this improvement is undoubtedly directly related to the training of health teams.</w:t>
      </w:r>
    </w:p>
    <w:p w:rsidR="000900BE" w:rsidRPr="00FE0F64" w:rsidRDefault="001E5D46" w:rsidP="00A45022">
      <w:pPr>
        <w:pStyle w:val="Corpodetexto"/>
        <w:jc w:val="both"/>
      </w:pPr>
      <w:r w:rsidRPr="00FE0F64">
        <w:tab/>
      </w:r>
      <w:bookmarkEnd w:id="0"/>
      <w:r w:rsidR="007660F2" w:rsidRPr="00FE0F64">
        <w:t>We hope that this study can contribute to raising the awareness of state and municipal health managers to make efforts to provide continuing education in sickle cell disease to their health teams, which results in transformative actions and, thus, they can fulfill their role of providing comprehensive and quality health care.</w:t>
      </w:r>
    </w:p>
    <w:p w:rsidR="00A45022" w:rsidRDefault="00A45022" w:rsidP="00A45022">
      <w:pPr>
        <w:pStyle w:val="Corpodetexto"/>
        <w:jc w:val="both"/>
        <w:rPr>
          <w:b/>
        </w:rPr>
      </w:pPr>
    </w:p>
    <w:p w:rsidR="001E5D46" w:rsidRPr="00FE0F64" w:rsidRDefault="000900BE" w:rsidP="00A45022">
      <w:pPr>
        <w:pStyle w:val="Corpodetexto"/>
        <w:jc w:val="both"/>
        <w:rPr>
          <w:b/>
        </w:rPr>
      </w:pPr>
      <w:r w:rsidRPr="00FE0F64">
        <w:rPr>
          <w:b/>
        </w:rPr>
        <w:t>Author contribu</w:t>
      </w:r>
      <w:r w:rsidR="000F264F" w:rsidRPr="00FE0F64">
        <w:rPr>
          <w:b/>
        </w:rPr>
        <w:t>tions</w:t>
      </w:r>
    </w:p>
    <w:p w:rsidR="00A45022" w:rsidRDefault="00A45022" w:rsidP="00A45022">
      <w:pPr>
        <w:pStyle w:val="Corpodetexto"/>
        <w:jc w:val="both"/>
      </w:pPr>
    </w:p>
    <w:p w:rsidR="00FA7BAB" w:rsidRPr="00FE0F64" w:rsidRDefault="00FA7BAB" w:rsidP="00A45022">
      <w:pPr>
        <w:pStyle w:val="Corpodetexto"/>
        <w:jc w:val="both"/>
      </w:pPr>
      <w:r w:rsidRPr="00FE0F64">
        <w:t>RPP conceived the idea. RPP performed data collect. R</w:t>
      </w:r>
      <w:r w:rsidR="00437637" w:rsidRPr="00FE0F64">
        <w:t>PP, JCO and TMA performed analyzed the data. TMA and LBA contributed with statistical analysis. RPP, MCO, JCO and TMA wrote the manuscript.</w:t>
      </w:r>
    </w:p>
    <w:p w:rsidR="00437637" w:rsidRPr="00FE0F64" w:rsidRDefault="00437637" w:rsidP="00A45022">
      <w:pPr>
        <w:pStyle w:val="Corpodetexto"/>
        <w:jc w:val="both"/>
        <w:rPr>
          <w:b/>
        </w:rPr>
      </w:pPr>
    </w:p>
    <w:p w:rsidR="005E7F41" w:rsidRDefault="005E7F41" w:rsidP="00A45022">
      <w:pPr>
        <w:pStyle w:val="Corpodetexto"/>
        <w:jc w:val="both"/>
        <w:rPr>
          <w:b/>
        </w:rPr>
      </w:pPr>
      <w:r>
        <w:rPr>
          <w:b/>
        </w:rPr>
        <w:t>Funding source</w:t>
      </w:r>
    </w:p>
    <w:p w:rsidR="00A45022" w:rsidRDefault="00A45022" w:rsidP="00A45022">
      <w:pPr>
        <w:pStyle w:val="Corpodetexto"/>
        <w:jc w:val="both"/>
      </w:pPr>
    </w:p>
    <w:p w:rsidR="005E7F41" w:rsidRPr="005E7F41" w:rsidRDefault="005E7F41" w:rsidP="00A45022">
      <w:pPr>
        <w:pStyle w:val="Corpodetexto"/>
        <w:jc w:val="both"/>
      </w:pPr>
      <w:r w:rsidRPr="005E7F41">
        <w:t>Not applicable</w:t>
      </w:r>
    </w:p>
    <w:p w:rsidR="005E7F41" w:rsidRDefault="005E7F41" w:rsidP="00A45022">
      <w:pPr>
        <w:pStyle w:val="Corpodetexto"/>
        <w:jc w:val="both"/>
        <w:rPr>
          <w:b/>
        </w:rPr>
      </w:pPr>
    </w:p>
    <w:p w:rsidR="000F264F" w:rsidRPr="00FE0F64" w:rsidRDefault="000900BE" w:rsidP="00A45022">
      <w:pPr>
        <w:pStyle w:val="Corpodetexto"/>
        <w:jc w:val="both"/>
        <w:rPr>
          <w:b/>
        </w:rPr>
      </w:pPr>
      <w:r w:rsidRPr="00FE0F64">
        <w:rPr>
          <w:b/>
        </w:rPr>
        <w:t>Conflicts of interest</w:t>
      </w:r>
    </w:p>
    <w:p w:rsidR="00A45022" w:rsidRDefault="00A45022" w:rsidP="00A45022">
      <w:pPr>
        <w:pStyle w:val="Corpodetexto"/>
        <w:jc w:val="both"/>
      </w:pPr>
    </w:p>
    <w:p w:rsidR="000900BE" w:rsidRDefault="000900BE" w:rsidP="00A45022">
      <w:pPr>
        <w:pStyle w:val="Corpodetexto"/>
        <w:jc w:val="both"/>
      </w:pPr>
      <w:r w:rsidRPr="00FE0F64">
        <w:t>The authors declare that they have no conflict of interest.</w:t>
      </w:r>
    </w:p>
    <w:p w:rsidR="00BB5EE0" w:rsidRDefault="00BB5EE0" w:rsidP="00FE0F64">
      <w:pPr>
        <w:pStyle w:val="Corpodetexto"/>
        <w:spacing w:line="480" w:lineRule="auto"/>
        <w:jc w:val="both"/>
      </w:pPr>
    </w:p>
    <w:p w:rsidR="001E5D46" w:rsidRPr="00FA7BAB" w:rsidRDefault="00711B41" w:rsidP="004836DE">
      <w:pPr>
        <w:pStyle w:val="Corpodetexto"/>
        <w:rPr>
          <w:b/>
        </w:rPr>
      </w:pPr>
      <w:r w:rsidRPr="00FA7BAB">
        <w:rPr>
          <w:b/>
        </w:rPr>
        <w:t>Reference</w:t>
      </w:r>
    </w:p>
    <w:p w:rsidR="00BF3A87" w:rsidRDefault="00BF3A87" w:rsidP="00BF3A87">
      <w:pPr>
        <w:pStyle w:val="Corpodetexto"/>
        <w:spacing w:line="360" w:lineRule="auto"/>
        <w:jc w:val="both"/>
        <w:rPr>
          <w:lang w:val="pt-BR"/>
        </w:rPr>
      </w:pPr>
    </w:p>
    <w:p w:rsidR="00BF3A87" w:rsidRPr="00BF3A87" w:rsidRDefault="00BF3A87" w:rsidP="00A45022">
      <w:pPr>
        <w:pStyle w:val="Corpodetexto"/>
        <w:jc w:val="both"/>
        <w:rPr>
          <w:lang w:val="pt-BR"/>
        </w:rPr>
      </w:pPr>
      <w:r w:rsidRPr="00BF3A87">
        <w:rPr>
          <w:lang w:val="pt-BR"/>
        </w:rPr>
        <w:t xml:space="preserve">1. Pires RP, Rocha AF. Assistência de Enfermagem a Trabalhadores Portadores de Doença Falciforme. </w:t>
      </w:r>
      <w:proofErr w:type="spellStart"/>
      <w:r w:rsidRPr="00BF3A87">
        <w:rPr>
          <w:lang w:val="pt-BR"/>
        </w:rPr>
        <w:t>Rev</w:t>
      </w:r>
      <w:proofErr w:type="spellEnd"/>
      <w:r w:rsidRPr="00BF3A87">
        <w:rPr>
          <w:lang w:val="pt-BR"/>
        </w:rPr>
        <w:t xml:space="preserve"> </w:t>
      </w:r>
      <w:proofErr w:type="spellStart"/>
      <w:r w:rsidRPr="00BF3A87">
        <w:rPr>
          <w:lang w:val="pt-BR"/>
        </w:rPr>
        <w:t>Bras</w:t>
      </w:r>
      <w:proofErr w:type="spellEnd"/>
      <w:r w:rsidRPr="00BF3A87">
        <w:rPr>
          <w:lang w:val="pt-BR"/>
        </w:rPr>
        <w:t xml:space="preserve"> </w:t>
      </w:r>
      <w:proofErr w:type="spellStart"/>
      <w:r w:rsidRPr="00BF3A87">
        <w:rPr>
          <w:lang w:val="pt-BR"/>
        </w:rPr>
        <w:t>Hematol</w:t>
      </w:r>
      <w:proofErr w:type="spellEnd"/>
      <w:r w:rsidRPr="00BF3A87">
        <w:rPr>
          <w:lang w:val="pt-BR"/>
        </w:rPr>
        <w:t xml:space="preserve"> </w:t>
      </w:r>
      <w:proofErr w:type="spellStart"/>
      <w:r w:rsidRPr="00BF3A87">
        <w:rPr>
          <w:lang w:val="pt-BR"/>
        </w:rPr>
        <w:t>Hemoter</w:t>
      </w:r>
      <w:proofErr w:type="spellEnd"/>
      <w:r w:rsidRPr="00BF3A87">
        <w:rPr>
          <w:lang w:val="pt-BR"/>
        </w:rPr>
        <w:t xml:space="preserve"> 2009; </w:t>
      </w:r>
      <w:proofErr w:type="gramStart"/>
      <w:r w:rsidRPr="00BF3A87">
        <w:rPr>
          <w:lang w:val="pt-BR"/>
        </w:rPr>
        <w:t>31:36</w:t>
      </w:r>
      <w:proofErr w:type="gramEnd"/>
      <w:r w:rsidRPr="00BF3A87">
        <w:rPr>
          <w:lang w:val="pt-BR"/>
        </w:rPr>
        <w:t>-46.</w:t>
      </w:r>
    </w:p>
    <w:p w:rsidR="00BF3A87" w:rsidRPr="00BF3A87" w:rsidRDefault="00BF3A87" w:rsidP="00A45022">
      <w:pPr>
        <w:tabs>
          <w:tab w:val="left" w:pos="9072"/>
        </w:tabs>
        <w:spacing w:after="0" w:line="240" w:lineRule="auto"/>
        <w:jc w:val="both"/>
        <w:rPr>
          <w:rFonts w:ascii="Times New Roman" w:hAnsi="Times New Roman" w:cs="Times New Roman"/>
          <w:sz w:val="24"/>
          <w:szCs w:val="24"/>
        </w:rPr>
      </w:pPr>
    </w:p>
    <w:p w:rsidR="00BF3A87" w:rsidRPr="00BF3A87" w:rsidRDefault="00BF3A87" w:rsidP="00A45022">
      <w:pPr>
        <w:pStyle w:val="Corpodetexto"/>
        <w:jc w:val="both"/>
      </w:pPr>
      <w:r w:rsidRPr="00BF3A87">
        <w:rPr>
          <w:lang w:val="pt-BR"/>
        </w:rPr>
        <w:t xml:space="preserve">2. Lobo C. Doença falciforme - um grave problema de saúde pública mundial. </w:t>
      </w:r>
      <w:r w:rsidRPr="00BF3A87">
        <w:t xml:space="preserve">Rev Bras </w:t>
      </w:r>
      <w:proofErr w:type="spellStart"/>
      <w:r w:rsidRPr="00BF3A87">
        <w:t>Hematol</w:t>
      </w:r>
      <w:proofErr w:type="spellEnd"/>
      <w:r w:rsidRPr="00BF3A87">
        <w:t xml:space="preserve"> </w:t>
      </w:r>
      <w:proofErr w:type="spellStart"/>
      <w:r w:rsidRPr="00BF3A87">
        <w:t>Hemoter</w:t>
      </w:r>
      <w:proofErr w:type="spellEnd"/>
      <w:r w:rsidRPr="00BF3A87">
        <w:t xml:space="preserve"> 2010; 32:280-1.</w:t>
      </w:r>
    </w:p>
    <w:p w:rsidR="00BF3A87" w:rsidRPr="00BF3A87" w:rsidRDefault="00BF3A87" w:rsidP="00A45022">
      <w:pPr>
        <w:pStyle w:val="Corpodetexto"/>
        <w:jc w:val="both"/>
      </w:pPr>
    </w:p>
    <w:p w:rsidR="00BF3A87" w:rsidRPr="00BF3A87" w:rsidRDefault="00BF3A87" w:rsidP="00A45022">
      <w:pPr>
        <w:pStyle w:val="Corpodetexto"/>
        <w:jc w:val="both"/>
        <w:rPr>
          <w:lang w:val="pt-BR"/>
        </w:rPr>
      </w:pPr>
      <w:r w:rsidRPr="00BF3A87">
        <w:t xml:space="preserve">3. </w:t>
      </w:r>
      <w:proofErr w:type="spellStart"/>
      <w:r w:rsidRPr="00BF3A87">
        <w:t>Pule</w:t>
      </w:r>
      <w:proofErr w:type="spellEnd"/>
      <w:r w:rsidRPr="00BF3A87">
        <w:t xml:space="preserve"> GD, </w:t>
      </w:r>
      <w:proofErr w:type="spellStart"/>
      <w:r w:rsidRPr="00BF3A87">
        <w:t>Mnika</w:t>
      </w:r>
      <w:proofErr w:type="spellEnd"/>
      <w:r w:rsidRPr="00BF3A87">
        <w:t xml:space="preserve"> K, </w:t>
      </w:r>
      <w:proofErr w:type="spellStart"/>
      <w:r w:rsidRPr="00BF3A87">
        <w:t>Joubert</w:t>
      </w:r>
      <w:proofErr w:type="spellEnd"/>
      <w:r w:rsidRPr="00BF3A87">
        <w:t xml:space="preserve"> M, </w:t>
      </w:r>
      <w:proofErr w:type="spellStart"/>
      <w:r w:rsidRPr="00BF3A87">
        <w:t>Mowla</w:t>
      </w:r>
      <w:proofErr w:type="spellEnd"/>
      <w:r w:rsidRPr="00BF3A87">
        <w:t xml:space="preserve"> S, </w:t>
      </w:r>
      <w:proofErr w:type="spellStart"/>
      <w:r w:rsidRPr="00BF3A87">
        <w:t>Novitzky</w:t>
      </w:r>
      <w:proofErr w:type="spellEnd"/>
      <w:r w:rsidRPr="00BF3A87">
        <w:t xml:space="preserve"> N, </w:t>
      </w:r>
      <w:proofErr w:type="spellStart"/>
      <w:r w:rsidRPr="00BF3A87">
        <w:t>Wonkam</w:t>
      </w:r>
      <w:proofErr w:type="spellEnd"/>
      <w:r w:rsidRPr="00BF3A87">
        <w:t xml:space="preserve"> A. Burden, genotype and phenotype profiles of adult patients with sickle cell disease in Cape Town, South Africa. </w:t>
      </w:r>
      <w:r w:rsidRPr="00BF3A87">
        <w:rPr>
          <w:lang w:val="pt-BR"/>
        </w:rPr>
        <w:t>SAMJ 2017; 107:149-55.</w:t>
      </w:r>
    </w:p>
    <w:p w:rsidR="00BF3A87" w:rsidRPr="00BF3A87" w:rsidRDefault="00BF3A87" w:rsidP="00A45022">
      <w:pPr>
        <w:pStyle w:val="Corpodetexto"/>
        <w:jc w:val="both"/>
        <w:rPr>
          <w:lang w:val="pt-BR"/>
        </w:rPr>
      </w:pPr>
    </w:p>
    <w:p w:rsidR="00BF3A87" w:rsidRPr="00BF3A87" w:rsidRDefault="00BF3A87" w:rsidP="00A45022">
      <w:pPr>
        <w:spacing w:after="0" w:line="240" w:lineRule="auto"/>
        <w:jc w:val="both"/>
        <w:rPr>
          <w:rFonts w:ascii="Times New Roman" w:hAnsi="Times New Roman" w:cs="Times New Roman"/>
          <w:color w:val="000000"/>
          <w:sz w:val="24"/>
          <w:szCs w:val="24"/>
          <w:shd w:val="clear" w:color="auto" w:fill="FFFFFF"/>
        </w:rPr>
      </w:pPr>
      <w:r w:rsidRPr="00BF3A87">
        <w:rPr>
          <w:rFonts w:ascii="Times New Roman" w:hAnsi="Times New Roman" w:cs="Times New Roman"/>
          <w:sz w:val="24"/>
          <w:szCs w:val="24"/>
        </w:rPr>
        <w:t xml:space="preserve">4. </w:t>
      </w:r>
      <w:proofErr w:type="spellStart"/>
      <w:r w:rsidRPr="00BF3A87">
        <w:rPr>
          <w:rFonts w:ascii="Times New Roman" w:hAnsi="Times New Roman" w:cs="Times New Roman"/>
          <w:sz w:val="24"/>
          <w:szCs w:val="24"/>
        </w:rPr>
        <w:t>Cançado</w:t>
      </w:r>
      <w:proofErr w:type="spellEnd"/>
      <w:r w:rsidRPr="00BF3A87">
        <w:rPr>
          <w:rFonts w:ascii="Times New Roman" w:hAnsi="Times New Roman" w:cs="Times New Roman"/>
          <w:sz w:val="24"/>
          <w:szCs w:val="24"/>
        </w:rPr>
        <w:t xml:space="preserve"> RD, Jesus JA. A doença falciforme no Brasil. </w:t>
      </w:r>
      <w:proofErr w:type="spellStart"/>
      <w:r w:rsidRPr="00BF3A87">
        <w:rPr>
          <w:rFonts w:ascii="Times New Roman" w:hAnsi="Times New Roman" w:cs="Times New Roman"/>
          <w:sz w:val="24"/>
          <w:szCs w:val="24"/>
        </w:rPr>
        <w:t>Rev</w:t>
      </w:r>
      <w:proofErr w:type="spellEnd"/>
      <w:r w:rsidRPr="00BF3A87">
        <w:rPr>
          <w:rFonts w:ascii="Times New Roman" w:hAnsi="Times New Roman" w:cs="Times New Roman"/>
          <w:sz w:val="24"/>
          <w:szCs w:val="24"/>
        </w:rPr>
        <w:t xml:space="preserve"> </w:t>
      </w:r>
      <w:proofErr w:type="spellStart"/>
      <w:r w:rsidRPr="00BF3A87">
        <w:rPr>
          <w:rFonts w:ascii="Times New Roman" w:hAnsi="Times New Roman" w:cs="Times New Roman"/>
          <w:sz w:val="24"/>
          <w:szCs w:val="24"/>
        </w:rPr>
        <w:t>Bras</w:t>
      </w:r>
      <w:proofErr w:type="spellEnd"/>
      <w:r w:rsidRPr="00BF3A87">
        <w:rPr>
          <w:rFonts w:ascii="Times New Roman" w:hAnsi="Times New Roman" w:cs="Times New Roman"/>
          <w:sz w:val="24"/>
          <w:szCs w:val="24"/>
        </w:rPr>
        <w:t xml:space="preserve"> </w:t>
      </w:r>
      <w:proofErr w:type="spellStart"/>
      <w:r w:rsidRPr="00BF3A87">
        <w:rPr>
          <w:rFonts w:ascii="Times New Roman" w:hAnsi="Times New Roman" w:cs="Times New Roman"/>
          <w:sz w:val="24"/>
          <w:szCs w:val="24"/>
        </w:rPr>
        <w:t>Hematol</w:t>
      </w:r>
      <w:proofErr w:type="spellEnd"/>
      <w:r w:rsidRPr="00BF3A87">
        <w:rPr>
          <w:rFonts w:ascii="Times New Roman" w:hAnsi="Times New Roman" w:cs="Times New Roman"/>
          <w:sz w:val="24"/>
          <w:szCs w:val="24"/>
        </w:rPr>
        <w:t xml:space="preserve"> </w:t>
      </w:r>
      <w:proofErr w:type="spellStart"/>
      <w:r w:rsidRPr="00BF3A87">
        <w:rPr>
          <w:rFonts w:ascii="Times New Roman" w:hAnsi="Times New Roman" w:cs="Times New Roman"/>
          <w:sz w:val="24"/>
          <w:szCs w:val="24"/>
        </w:rPr>
        <w:t>Hemoter</w:t>
      </w:r>
      <w:proofErr w:type="spellEnd"/>
      <w:r w:rsidRPr="00BF3A87">
        <w:rPr>
          <w:rFonts w:ascii="Times New Roman" w:hAnsi="Times New Roman" w:cs="Times New Roman"/>
          <w:sz w:val="24"/>
          <w:szCs w:val="24"/>
        </w:rPr>
        <w:t xml:space="preserve"> 2007; </w:t>
      </w:r>
      <w:proofErr w:type="gramStart"/>
      <w:r w:rsidRPr="00BF3A87">
        <w:rPr>
          <w:rFonts w:ascii="Times New Roman" w:hAnsi="Times New Roman" w:cs="Times New Roman"/>
          <w:sz w:val="24"/>
          <w:szCs w:val="24"/>
        </w:rPr>
        <w:t>29</w:t>
      </w:r>
      <w:r w:rsidRPr="00BF3A87">
        <w:rPr>
          <w:rFonts w:ascii="Times New Roman" w:hAnsi="Times New Roman" w:cs="Times New Roman"/>
          <w:color w:val="000000"/>
          <w:sz w:val="24"/>
          <w:szCs w:val="24"/>
          <w:shd w:val="clear" w:color="auto" w:fill="FFFFFF"/>
        </w:rPr>
        <w:t>:203</w:t>
      </w:r>
      <w:proofErr w:type="gramEnd"/>
      <w:r w:rsidRPr="00BF3A87">
        <w:rPr>
          <w:rFonts w:ascii="Times New Roman" w:hAnsi="Times New Roman" w:cs="Times New Roman"/>
          <w:color w:val="000000"/>
          <w:sz w:val="24"/>
          <w:szCs w:val="24"/>
          <w:shd w:val="clear" w:color="auto" w:fill="FFFFFF"/>
        </w:rPr>
        <w:t xml:space="preserve">-6. </w:t>
      </w:r>
    </w:p>
    <w:p w:rsidR="00BF3A87" w:rsidRPr="00BF3A87" w:rsidRDefault="00BF3A87" w:rsidP="00A45022">
      <w:pPr>
        <w:tabs>
          <w:tab w:val="left" w:pos="9072"/>
        </w:tabs>
        <w:spacing w:after="0" w:line="240" w:lineRule="auto"/>
        <w:jc w:val="both"/>
        <w:rPr>
          <w:rFonts w:ascii="Times New Roman" w:hAnsi="Times New Roman" w:cs="Times New Roman"/>
          <w:sz w:val="24"/>
          <w:szCs w:val="24"/>
        </w:rPr>
      </w:pPr>
    </w:p>
    <w:p w:rsidR="00BF3A87" w:rsidRPr="00BF3A87" w:rsidRDefault="00BF3A87" w:rsidP="00A45022">
      <w:pPr>
        <w:pStyle w:val="Corpodetexto"/>
        <w:jc w:val="both"/>
        <w:rPr>
          <w:lang w:val="pt-BR"/>
        </w:rPr>
      </w:pPr>
      <w:r w:rsidRPr="00BF3A87">
        <w:rPr>
          <w:lang w:val="pt-BR"/>
        </w:rPr>
        <w:t>5. Martins PRJ, Moraes-Souza H, Silveira TB.</w:t>
      </w:r>
      <w:r w:rsidRPr="00BF3A87">
        <w:rPr>
          <w:shd w:val="clear" w:color="auto" w:fill="FFFFFF"/>
          <w:lang w:val="pt-BR"/>
        </w:rPr>
        <w:t> </w:t>
      </w:r>
      <w:proofErr w:type="spellStart"/>
      <w:r w:rsidRPr="00BF3A87">
        <w:rPr>
          <w:shd w:val="clear" w:color="auto" w:fill="FFFFFF"/>
          <w:lang w:val="pt-BR"/>
        </w:rPr>
        <w:t>Morbimortalidade</w:t>
      </w:r>
      <w:proofErr w:type="spellEnd"/>
      <w:r w:rsidRPr="00BF3A87">
        <w:rPr>
          <w:lang w:val="pt-BR"/>
        </w:rPr>
        <w:t xml:space="preserve"> em doença falciforme. </w:t>
      </w:r>
      <w:proofErr w:type="spellStart"/>
      <w:r w:rsidRPr="00BF3A87">
        <w:rPr>
          <w:lang w:val="pt-BR"/>
        </w:rPr>
        <w:t>Rev</w:t>
      </w:r>
      <w:proofErr w:type="spellEnd"/>
      <w:r w:rsidRPr="00BF3A87">
        <w:rPr>
          <w:lang w:val="pt-BR"/>
        </w:rPr>
        <w:t xml:space="preserve"> </w:t>
      </w:r>
      <w:proofErr w:type="spellStart"/>
      <w:r w:rsidRPr="00BF3A87">
        <w:rPr>
          <w:lang w:val="pt-BR"/>
        </w:rPr>
        <w:t>Bras</w:t>
      </w:r>
      <w:proofErr w:type="spellEnd"/>
      <w:r w:rsidRPr="00BF3A87">
        <w:rPr>
          <w:lang w:val="pt-BR"/>
        </w:rPr>
        <w:t xml:space="preserve"> </w:t>
      </w:r>
      <w:proofErr w:type="spellStart"/>
      <w:r w:rsidRPr="00BF3A87">
        <w:rPr>
          <w:lang w:val="pt-BR"/>
        </w:rPr>
        <w:t>Hematol</w:t>
      </w:r>
      <w:proofErr w:type="spellEnd"/>
      <w:r w:rsidRPr="00BF3A87">
        <w:rPr>
          <w:lang w:val="pt-BR"/>
        </w:rPr>
        <w:t xml:space="preserve"> </w:t>
      </w:r>
      <w:proofErr w:type="spellStart"/>
      <w:r w:rsidRPr="00BF3A87">
        <w:rPr>
          <w:lang w:val="pt-BR"/>
        </w:rPr>
        <w:t>Hemoter</w:t>
      </w:r>
      <w:proofErr w:type="spellEnd"/>
      <w:r w:rsidRPr="00BF3A87">
        <w:rPr>
          <w:lang w:val="pt-BR"/>
        </w:rPr>
        <w:t xml:space="preserve"> 2010; </w:t>
      </w:r>
      <w:proofErr w:type="gramStart"/>
      <w:r w:rsidRPr="00BF3A87">
        <w:rPr>
          <w:lang w:val="pt-BR"/>
        </w:rPr>
        <w:t>32:378</w:t>
      </w:r>
      <w:proofErr w:type="gramEnd"/>
      <w:r w:rsidRPr="00BF3A87">
        <w:rPr>
          <w:lang w:val="pt-BR"/>
        </w:rPr>
        <w:t>-83.</w:t>
      </w:r>
    </w:p>
    <w:p w:rsidR="00BF3A87" w:rsidRPr="00BF3A87" w:rsidRDefault="00BF3A87" w:rsidP="00A45022">
      <w:pPr>
        <w:tabs>
          <w:tab w:val="left" w:pos="9072"/>
        </w:tabs>
        <w:spacing w:after="0" w:line="240" w:lineRule="auto"/>
        <w:jc w:val="both"/>
        <w:rPr>
          <w:rFonts w:ascii="Times New Roman" w:hAnsi="Times New Roman" w:cs="Times New Roman"/>
          <w:sz w:val="24"/>
          <w:szCs w:val="24"/>
        </w:rPr>
      </w:pPr>
    </w:p>
    <w:p w:rsidR="00BF3A87" w:rsidRPr="00BF3A87" w:rsidRDefault="00BF3A87" w:rsidP="00A45022">
      <w:pPr>
        <w:pStyle w:val="Corpodetexto"/>
        <w:jc w:val="both"/>
        <w:rPr>
          <w:rFonts w:eastAsiaTheme="minorHAnsi"/>
          <w:lang w:val="pt-BR"/>
        </w:rPr>
      </w:pPr>
      <w:r w:rsidRPr="00BF3A87">
        <w:rPr>
          <w:lang w:val="pt-BR"/>
        </w:rPr>
        <w:t xml:space="preserve">6. </w:t>
      </w:r>
      <w:proofErr w:type="spellStart"/>
      <w:r w:rsidRPr="00BF3A87">
        <w:rPr>
          <w:rFonts w:eastAsiaTheme="minorHAnsi"/>
          <w:lang w:val="pt-BR"/>
        </w:rPr>
        <w:t>Naoum</w:t>
      </w:r>
      <w:proofErr w:type="spellEnd"/>
      <w:r w:rsidRPr="00BF3A87">
        <w:rPr>
          <w:rFonts w:eastAsiaTheme="minorHAnsi"/>
          <w:lang w:val="pt-BR"/>
        </w:rPr>
        <w:t xml:space="preserve"> PC, </w:t>
      </w:r>
      <w:proofErr w:type="spellStart"/>
      <w:r w:rsidRPr="00BF3A87">
        <w:rPr>
          <w:rFonts w:eastAsiaTheme="minorHAnsi"/>
          <w:lang w:val="pt-BR"/>
        </w:rPr>
        <w:t>Bnoninii-Domingos</w:t>
      </w:r>
      <w:proofErr w:type="spellEnd"/>
      <w:r w:rsidRPr="00BF3A87">
        <w:rPr>
          <w:rFonts w:eastAsiaTheme="minorHAnsi"/>
          <w:lang w:val="pt-BR"/>
        </w:rPr>
        <w:t xml:space="preserve"> CR. Doença falciforme no Brasil. Origem, genótipos, </w:t>
      </w:r>
      <w:proofErr w:type="spellStart"/>
      <w:r w:rsidRPr="00BF3A87">
        <w:rPr>
          <w:rFonts w:eastAsiaTheme="minorHAnsi"/>
          <w:lang w:val="pt-BR"/>
        </w:rPr>
        <w:t>haplótipos</w:t>
      </w:r>
      <w:proofErr w:type="spellEnd"/>
      <w:r w:rsidRPr="00BF3A87">
        <w:rPr>
          <w:rFonts w:eastAsiaTheme="minorHAnsi"/>
          <w:lang w:val="pt-BR"/>
        </w:rPr>
        <w:t xml:space="preserve"> e distribuição geográfica. J </w:t>
      </w:r>
      <w:proofErr w:type="spellStart"/>
      <w:r w:rsidRPr="00BF3A87">
        <w:rPr>
          <w:rFonts w:eastAsiaTheme="minorHAnsi"/>
          <w:lang w:val="pt-BR"/>
        </w:rPr>
        <w:t>Bras</w:t>
      </w:r>
      <w:proofErr w:type="spellEnd"/>
      <w:r w:rsidRPr="00BF3A87">
        <w:rPr>
          <w:rFonts w:eastAsiaTheme="minorHAnsi"/>
          <w:lang w:val="pt-BR"/>
        </w:rPr>
        <w:t xml:space="preserve"> </w:t>
      </w:r>
      <w:proofErr w:type="spellStart"/>
      <w:r w:rsidRPr="00BF3A87">
        <w:rPr>
          <w:rFonts w:eastAsiaTheme="minorHAnsi"/>
          <w:lang w:val="pt-BR"/>
        </w:rPr>
        <w:t>Patol</w:t>
      </w:r>
      <w:proofErr w:type="spellEnd"/>
      <w:r w:rsidRPr="00BF3A87">
        <w:rPr>
          <w:rFonts w:eastAsiaTheme="minorHAnsi"/>
          <w:lang w:val="pt-BR"/>
        </w:rPr>
        <w:t xml:space="preserve"> </w:t>
      </w:r>
      <w:proofErr w:type="spellStart"/>
      <w:r w:rsidRPr="00BF3A87">
        <w:rPr>
          <w:rFonts w:eastAsiaTheme="minorHAnsi"/>
          <w:lang w:val="pt-BR"/>
        </w:rPr>
        <w:t>Med</w:t>
      </w:r>
      <w:proofErr w:type="spellEnd"/>
      <w:r w:rsidRPr="00BF3A87">
        <w:rPr>
          <w:rFonts w:eastAsiaTheme="minorHAnsi"/>
          <w:lang w:val="pt-BR"/>
        </w:rPr>
        <w:t xml:space="preserve"> </w:t>
      </w:r>
      <w:proofErr w:type="spellStart"/>
      <w:r w:rsidRPr="00BF3A87">
        <w:rPr>
          <w:rFonts w:eastAsiaTheme="minorHAnsi"/>
          <w:lang w:val="pt-BR"/>
        </w:rPr>
        <w:t>Lab</w:t>
      </w:r>
      <w:proofErr w:type="spellEnd"/>
      <w:r w:rsidRPr="00BF3A87">
        <w:rPr>
          <w:rFonts w:eastAsiaTheme="minorHAnsi"/>
          <w:lang w:val="pt-BR"/>
        </w:rPr>
        <w:t xml:space="preserve"> 1997; </w:t>
      </w:r>
      <w:proofErr w:type="gramStart"/>
      <w:r w:rsidRPr="00BF3A87">
        <w:rPr>
          <w:rFonts w:eastAsiaTheme="minorHAnsi"/>
          <w:lang w:val="pt-BR"/>
        </w:rPr>
        <w:t>33:145</w:t>
      </w:r>
      <w:proofErr w:type="gramEnd"/>
      <w:r w:rsidRPr="00BF3A87">
        <w:rPr>
          <w:rFonts w:eastAsiaTheme="minorHAnsi"/>
          <w:lang w:val="pt-BR"/>
        </w:rPr>
        <w:t>-53.</w:t>
      </w:r>
    </w:p>
    <w:p w:rsidR="00BF3A87" w:rsidRPr="00BF3A87" w:rsidRDefault="00BF3A87" w:rsidP="00A45022">
      <w:pPr>
        <w:tabs>
          <w:tab w:val="left" w:pos="9072"/>
        </w:tabs>
        <w:spacing w:after="0" w:line="240" w:lineRule="auto"/>
        <w:jc w:val="both"/>
        <w:rPr>
          <w:rFonts w:ascii="Times New Roman" w:hAnsi="Times New Roman" w:cs="Times New Roman"/>
          <w:sz w:val="24"/>
          <w:szCs w:val="24"/>
        </w:rPr>
      </w:pPr>
    </w:p>
    <w:p w:rsidR="00BF3A87" w:rsidRPr="00BF3A87" w:rsidRDefault="00BF3A87" w:rsidP="00A45022">
      <w:pPr>
        <w:tabs>
          <w:tab w:val="left" w:pos="9072"/>
        </w:tabs>
        <w:spacing w:after="0" w:line="240" w:lineRule="auto"/>
        <w:jc w:val="both"/>
        <w:rPr>
          <w:rFonts w:ascii="Times New Roman" w:hAnsi="Times New Roman" w:cs="Times New Roman"/>
          <w:sz w:val="24"/>
          <w:szCs w:val="24"/>
          <w:lang w:val="en-US"/>
        </w:rPr>
      </w:pPr>
      <w:r w:rsidRPr="00BF3A87">
        <w:rPr>
          <w:rFonts w:ascii="Times New Roman" w:hAnsi="Times New Roman" w:cs="Times New Roman"/>
          <w:sz w:val="24"/>
          <w:szCs w:val="24"/>
        </w:rPr>
        <w:t xml:space="preserve">7. </w:t>
      </w:r>
      <w:proofErr w:type="spellStart"/>
      <w:r w:rsidRPr="00BF3A87">
        <w:rPr>
          <w:rFonts w:ascii="Times New Roman" w:hAnsi="Times New Roman" w:cs="Times New Roman"/>
          <w:sz w:val="24"/>
          <w:szCs w:val="24"/>
        </w:rPr>
        <w:t>Saraf</w:t>
      </w:r>
      <w:proofErr w:type="spellEnd"/>
      <w:r w:rsidRPr="00BF3A87">
        <w:rPr>
          <w:rFonts w:ascii="Times New Roman" w:hAnsi="Times New Roman" w:cs="Times New Roman"/>
          <w:sz w:val="24"/>
          <w:szCs w:val="24"/>
        </w:rPr>
        <w:t xml:space="preserve"> SL, </w:t>
      </w:r>
      <w:proofErr w:type="spellStart"/>
      <w:r w:rsidRPr="00BF3A87">
        <w:rPr>
          <w:rFonts w:ascii="Times New Roman" w:hAnsi="Times New Roman" w:cs="Times New Roman"/>
          <w:sz w:val="24"/>
          <w:szCs w:val="24"/>
        </w:rPr>
        <w:t>Molokie</w:t>
      </w:r>
      <w:proofErr w:type="spellEnd"/>
      <w:r w:rsidRPr="00BF3A87">
        <w:rPr>
          <w:rFonts w:ascii="Times New Roman" w:hAnsi="Times New Roman" w:cs="Times New Roman"/>
          <w:sz w:val="24"/>
          <w:szCs w:val="24"/>
        </w:rPr>
        <w:t xml:space="preserve"> RE, </w:t>
      </w:r>
      <w:proofErr w:type="spellStart"/>
      <w:r w:rsidRPr="00BF3A87">
        <w:rPr>
          <w:rFonts w:ascii="Times New Roman" w:hAnsi="Times New Roman" w:cs="Times New Roman"/>
          <w:sz w:val="24"/>
          <w:szCs w:val="24"/>
        </w:rPr>
        <w:t>Nouraie</w:t>
      </w:r>
      <w:proofErr w:type="spellEnd"/>
      <w:r w:rsidRPr="00BF3A87">
        <w:rPr>
          <w:rFonts w:ascii="Times New Roman" w:hAnsi="Times New Roman" w:cs="Times New Roman"/>
          <w:sz w:val="24"/>
          <w:szCs w:val="24"/>
        </w:rPr>
        <w:t xml:space="preserve"> M, </w:t>
      </w:r>
      <w:proofErr w:type="spellStart"/>
      <w:r w:rsidRPr="00BF3A87">
        <w:rPr>
          <w:rFonts w:ascii="Times New Roman" w:hAnsi="Times New Roman" w:cs="Times New Roman"/>
          <w:sz w:val="24"/>
          <w:szCs w:val="24"/>
        </w:rPr>
        <w:t>Sable</w:t>
      </w:r>
      <w:proofErr w:type="spellEnd"/>
      <w:r w:rsidRPr="00BF3A87">
        <w:rPr>
          <w:rFonts w:ascii="Times New Roman" w:hAnsi="Times New Roman" w:cs="Times New Roman"/>
          <w:sz w:val="24"/>
          <w:szCs w:val="24"/>
        </w:rPr>
        <w:t xml:space="preserve"> CA, </w:t>
      </w:r>
      <w:proofErr w:type="spellStart"/>
      <w:r w:rsidRPr="00BF3A87">
        <w:rPr>
          <w:rFonts w:ascii="Times New Roman" w:hAnsi="Times New Roman" w:cs="Times New Roman"/>
          <w:sz w:val="24"/>
          <w:szCs w:val="24"/>
        </w:rPr>
        <w:t>Luchtman-Jones</w:t>
      </w:r>
      <w:proofErr w:type="spellEnd"/>
      <w:r w:rsidRPr="00BF3A87">
        <w:rPr>
          <w:rFonts w:ascii="Times New Roman" w:hAnsi="Times New Roman" w:cs="Times New Roman"/>
          <w:sz w:val="24"/>
          <w:szCs w:val="24"/>
        </w:rPr>
        <w:t xml:space="preserve"> L, </w:t>
      </w:r>
      <w:proofErr w:type="spellStart"/>
      <w:r w:rsidRPr="00BF3A87">
        <w:rPr>
          <w:rFonts w:ascii="Times New Roman" w:hAnsi="Times New Roman" w:cs="Times New Roman"/>
          <w:sz w:val="24"/>
          <w:szCs w:val="24"/>
        </w:rPr>
        <w:t>Ensing</w:t>
      </w:r>
      <w:proofErr w:type="spellEnd"/>
      <w:r w:rsidRPr="00BF3A87">
        <w:rPr>
          <w:rFonts w:ascii="Times New Roman" w:hAnsi="Times New Roman" w:cs="Times New Roman"/>
          <w:sz w:val="24"/>
          <w:szCs w:val="24"/>
        </w:rPr>
        <w:t xml:space="preserve"> GJ, </w:t>
      </w:r>
      <w:proofErr w:type="spellStart"/>
      <w:proofErr w:type="gramStart"/>
      <w:r w:rsidRPr="00BF3A87">
        <w:rPr>
          <w:rFonts w:ascii="Times New Roman" w:hAnsi="Times New Roman" w:cs="Times New Roman"/>
          <w:sz w:val="24"/>
          <w:szCs w:val="24"/>
        </w:rPr>
        <w:t>et</w:t>
      </w:r>
      <w:proofErr w:type="spellEnd"/>
      <w:proofErr w:type="gramEnd"/>
      <w:r w:rsidRPr="00BF3A87">
        <w:rPr>
          <w:rFonts w:ascii="Times New Roman" w:hAnsi="Times New Roman" w:cs="Times New Roman"/>
          <w:sz w:val="24"/>
          <w:szCs w:val="24"/>
        </w:rPr>
        <w:t xml:space="preserve"> al. </w:t>
      </w:r>
      <w:r w:rsidRPr="00BF3A87">
        <w:rPr>
          <w:rFonts w:ascii="Times New Roman" w:hAnsi="Times New Roman" w:cs="Times New Roman"/>
          <w:sz w:val="24"/>
          <w:szCs w:val="24"/>
          <w:lang w:val="en-US"/>
        </w:rPr>
        <w:t xml:space="preserve">Differences in the clinical and genotypic presentation of sickle cell disease around the world. </w:t>
      </w:r>
      <w:proofErr w:type="spellStart"/>
      <w:proofErr w:type="gramStart"/>
      <w:r w:rsidRPr="00BF3A87">
        <w:rPr>
          <w:rFonts w:ascii="Times New Roman" w:hAnsi="Times New Roman" w:cs="Times New Roman"/>
          <w:sz w:val="24"/>
          <w:szCs w:val="24"/>
          <w:lang w:val="en-US"/>
        </w:rPr>
        <w:t>Paediatr</w:t>
      </w:r>
      <w:proofErr w:type="spellEnd"/>
      <w:r w:rsidRPr="00BF3A87">
        <w:rPr>
          <w:rFonts w:ascii="Times New Roman" w:hAnsi="Times New Roman" w:cs="Times New Roman"/>
          <w:sz w:val="24"/>
          <w:szCs w:val="24"/>
          <w:lang w:val="en-US"/>
        </w:rPr>
        <w:t xml:space="preserve"> </w:t>
      </w:r>
      <w:proofErr w:type="spellStart"/>
      <w:r w:rsidRPr="00BF3A87">
        <w:rPr>
          <w:rFonts w:ascii="Times New Roman" w:hAnsi="Times New Roman" w:cs="Times New Roman"/>
          <w:sz w:val="24"/>
          <w:szCs w:val="24"/>
          <w:lang w:val="en-US"/>
        </w:rPr>
        <w:t>Respir</w:t>
      </w:r>
      <w:proofErr w:type="spellEnd"/>
      <w:r w:rsidRPr="00BF3A87">
        <w:rPr>
          <w:rFonts w:ascii="Times New Roman" w:hAnsi="Times New Roman" w:cs="Times New Roman"/>
          <w:sz w:val="24"/>
          <w:szCs w:val="24"/>
          <w:lang w:val="en-US"/>
        </w:rPr>
        <w:t xml:space="preserve"> Rev 2014; 15:4-12.</w:t>
      </w:r>
      <w:proofErr w:type="gramEnd"/>
    </w:p>
    <w:p w:rsidR="00BF3A87" w:rsidRPr="00BF3A87" w:rsidRDefault="00BF3A87" w:rsidP="00A45022">
      <w:pPr>
        <w:tabs>
          <w:tab w:val="left" w:pos="9072"/>
        </w:tabs>
        <w:spacing w:after="0" w:line="240" w:lineRule="auto"/>
        <w:jc w:val="both"/>
        <w:rPr>
          <w:rFonts w:ascii="Times New Roman" w:hAnsi="Times New Roman" w:cs="Times New Roman"/>
          <w:sz w:val="24"/>
          <w:szCs w:val="24"/>
          <w:lang w:val="en-US"/>
        </w:rPr>
      </w:pPr>
      <w:r w:rsidRPr="00BF3A87">
        <w:rPr>
          <w:rFonts w:ascii="Times New Roman" w:hAnsi="Times New Roman" w:cs="Times New Roman"/>
          <w:sz w:val="24"/>
          <w:szCs w:val="24"/>
          <w:lang w:val="en-US"/>
        </w:rPr>
        <w:lastRenderedPageBreak/>
        <w:t xml:space="preserve">8.  </w:t>
      </w:r>
      <w:proofErr w:type="spellStart"/>
      <w:r w:rsidRPr="00BF3A87">
        <w:rPr>
          <w:rFonts w:ascii="Times New Roman" w:hAnsi="Times New Roman" w:cs="Times New Roman"/>
          <w:sz w:val="24"/>
          <w:szCs w:val="24"/>
          <w:lang w:val="en-US"/>
        </w:rPr>
        <w:t>Habara</w:t>
      </w:r>
      <w:proofErr w:type="spellEnd"/>
      <w:r w:rsidRPr="00BF3A87">
        <w:rPr>
          <w:rFonts w:ascii="Times New Roman" w:hAnsi="Times New Roman" w:cs="Times New Roman"/>
          <w:sz w:val="24"/>
          <w:szCs w:val="24"/>
          <w:lang w:val="en-US"/>
        </w:rPr>
        <w:t xml:space="preserve"> A, Steinberg MH. </w:t>
      </w:r>
      <w:proofErr w:type="gramStart"/>
      <w:r w:rsidRPr="00BF3A87">
        <w:rPr>
          <w:rFonts w:ascii="Times New Roman" w:hAnsi="Times New Roman" w:cs="Times New Roman"/>
          <w:sz w:val="24"/>
          <w:szCs w:val="24"/>
          <w:lang w:val="en-US"/>
        </w:rPr>
        <w:t>Genetic basis of heterogeneity and severity in sickle cell disease.</w:t>
      </w:r>
      <w:proofErr w:type="gramEnd"/>
      <w:r w:rsidRPr="00BF3A87">
        <w:rPr>
          <w:rFonts w:ascii="Times New Roman" w:hAnsi="Times New Roman" w:cs="Times New Roman"/>
          <w:sz w:val="24"/>
          <w:szCs w:val="24"/>
          <w:lang w:val="en-US"/>
        </w:rPr>
        <w:t xml:space="preserve"> Exp </w:t>
      </w:r>
      <w:proofErr w:type="spellStart"/>
      <w:r w:rsidRPr="00BF3A87">
        <w:rPr>
          <w:rFonts w:ascii="Times New Roman" w:hAnsi="Times New Roman" w:cs="Times New Roman"/>
          <w:sz w:val="24"/>
          <w:szCs w:val="24"/>
          <w:lang w:val="en-US"/>
        </w:rPr>
        <w:t>Biol</w:t>
      </w:r>
      <w:proofErr w:type="spellEnd"/>
      <w:r w:rsidRPr="00BF3A87">
        <w:rPr>
          <w:rFonts w:ascii="Times New Roman" w:hAnsi="Times New Roman" w:cs="Times New Roman"/>
          <w:sz w:val="24"/>
          <w:szCs w:val="24"/>
          <w:lang w:val="en-US"/>
        </w:rPr>
        <w:t xml:space="preserve"> Med 2016; 241:689-96.</w:t>
      </w:r>
    </w:p>
    <w:p w:rsidR="00BF3A87" w:rsidRPr="00BF3A87" w:rsidRDefault="00BF3A87" w:rsidP="00A45022">
      <w:pPr>
        <w:tabs>
          <w:tab w:val="left" w:pos="9072"/>
        </w:tabs>
        <w:spacing w:after="0" w:line="240" w:lineRule="auto"/>
        <w:jc w:val="both"/>
        <w:rPr>
          <w:rFonts w:ascii="Times New Roman" w:hAnsi="Times New Roman" w:cs="Times New Roman"/>
          <w:sz w:val="24"/>
          <w:szCs w:val="24"/>
          <w:lang w:val="en-US"/>
        </w:rPr>
      </w:pPr>
    </w:p>
    <w:p w:rsidR="00BF3A87" w:rsidRPr="00BF3A87" w:rsidRDefault="00BF3A87" w:rsidP="00A45022">
      <w:pPr>
        <w:pStyle w:val="Corpodetexto"/>
        <w:jc w:val="both"/>
        <w:rPr>
          <w:rFonts w:eastAsiaTheme="minorHAnsi"/>
        </w:rPr>
      </w:pPr>
      <w:r w:rsidRPr="00BF3A87">
        <w:t xml:space="preserve">9. </w:t>
      </w:r>
      <w:proofErr w:type="spellStart"/>
      <w:r w:rsidRPr="00BF3A87">
        <w:rPr>
          <w:rFonts w:eastAsiaTheme="minorHAnsi"/>
        </w:rPr>
        <w:t>Manwani</w:t>
      </w:r>
      <w:proofErr w:type="spellEnd"/>
      <w:r w:rsidRPr="00BF3A87">
        <w:rPr>
          <w:rFonts w:eastAsiaTheme="minorHAnsi"/>
        </w:rPr>
        <w:t xml:space="preserve"> D, </w:t>
      </w:r>
      <w:proofErr w:type="spellStart"/>
      <w:r w:rsidRPr="00BF3A87">
        <w:rPr>
          <w:rFonts w:eastAsiaTheme="minorHAnsi"/>
        </w:rPr>
        <w:t>Frenette</w:t>
      </w:r>
      <w:proofErr w:type="spellEnd"/>
      <w:r w:rsidRPr="00BF3A87">
        <w:rPr>
          <w:rFonts w:eastAsiaTheme="minorHAnsi"/>
        </w:rPr>
        <w:t xml:space="preserve"> PS. </w:t>
      </w:r>
      <w:proofErr w:type="spellStart"/>
      <w:r w:rsidRPr="00BF3A87">
        <w:rPr>
          <w:rFonts w:eastAsiaTheme="minorHAnsi"/>
        </w:rPr>
        <w:t>Vaso</w:t>
      </w:r>
      <w:proofErr w:type="spellEnd"/>
      <w:r w:rsidRPr="00BF3A87">
        <w:rPr>
          <w:rFonts w:eastAsiaTheme="minorHAnsi"/>
        </w:rPr>
        <w:t xml:space="preserve">-occlusion in sickle cell disease: </w:t>
      </w:r>
      <w:proofErr w:type="spellStart"/>
      <w:r w:rsidRPr="00BF3A87">
        <w:rPr>
          <w:rFonts w:eastAsiaTheme="minorHAnsi"/>
        </w:rPr>
        <w:t>pathophysiology</w:t>
      </w:r>
      <w:proofErr w:type="spellEnd"/>
      <w:r w:rsidRPr="00BF3A87">
        <w:rPr>
          <w:rFonts w:eastAsiaTheme="minorHAnsi"/>
        </w:rPr>
        <w:t xml:space="preserve"> and novel targeted therapies. Blood 2013; 122: 3892-8.</w:t>
      </w:r>
    </w:p>
    <w:p w:rsidR="00BF3A87" w:rsidRPr="00BF3A87" w:rsidRDefault="00BF3A87" w:rsidP="00A45022">
      <w:pPr>
        <w:tabs>
          <w:tab w:val="left" w:pos="9072"/>
        </w:tabs>
        <w:spacing w:after="0" w:line="240" w:lineRule="auto"/>
        <w:jc w:val="both"/>
        <w:rPr>
          <w:rFonts w:ascii="Times New Roman" w:hAnsi="Times New Roman" w:cs="Times New Roman"/>
          <w:sz w:val="24"/>
          <w:szCs w:val="24"/>
          <w:lang w:val="en-US"/>
        </w:rPr>
      </w:pPr>
    </w:p>
    <w:p w:rsidR="00BF3A87" w:rsidRPr="00BF3A87" w:rsidRDefault="00BF3A87" w:rsidP="00A45022">
      <w:pPr>
        <w:pStyle w:val="Corpodetexto"/>
        <w:jc w:val="both"/>
        <w:rPr>
          <w:rFonts w:eastAsiaTheme="minorHAnsi"/>
          <w:lang w:val="pt-BR"/>
        </w:rPr>
      </w:pPr>
      <w:r w:rsidRPr="00BF3A87">
        <w:t xml:space="preserve">10. </w:t>
      </w:r>
      <w:proofErr w:type="spellStart"/>
      <w:r w:rsidRPr="00BF3A87">
        <w:rPr>
          <w:rFonts w:eastAsiaTheme="minorHAnsi"/>
        </w:rPr>
        <w:t>Sundd</w:t>
      </w:r>
      <w:proofErr w:type="spellEnd"/>
      <w:r w:rsidRPr="00BF3A87">
        <w:rPr>
          <w:rFonts w:eastAsiaTheme="minorHAnsi"/>
        </w:rPr>
        <w:t xml:space="preserve"> P, Gladwin MT, </w:t>
      </w:r>
      <w:proofErr w:type="spellStart"/>
      <w:r w:rsidRPr="00BF3A87">
        <w:rPr>
          <w:rFonts w:eastAsiaTheme="minorHAnsi"/>
        </w:rPr>
        <w:t>Novelli</w:t>
      </w:r>
      <w:proofErr w:type="spellEnd"/>
      <w:r w:rsidRPr="00BF3A87">
        <w:rPr>
          <w:rFonts w:eastAsiaTheme="minorHAnsi"/>
        </w:rPr>
        <w:t xml:space="preserve"> EM. </w:t>
      </w:r>
      <w:proofErr w:type="spellStart"/>
      <w:proofErr w:type="gramStart"/>
      <w:r w:rsidRPr="00BF3A87">
        <w:rPr>
          <w:rFonts w:eastAsiaTheme="minorHAnsi"/>
        </w:rPr>
        <w:t>Pathophysiology</w:t>
      </w:r>
      <w:proofErr w:type="spellEnd"/>
      <w:r w:rsidRPr="00BF3A87">
        <w:rPr>
          <w:rFonts w:eastAsiaTheme="minorHAnsi"/>
        </w:rPr>
        <w:t xml:space="preserve"> of Sickle Cell Disease.</w:t>
      </w:r>
      <w:proofErr w:type="gramEnd"/>
      <w:r w:rsidRPr="00BF3A87">
        <w:rPr>
          <w:rFonts w:eastAsiaTheme="minorHAnsi"/>
        </w:rPr>
        <w:t xml:space="preserve"> </w:t>
      </w:r>
      <w:proofErr w:type="spellStart"/>
      <w:r w:rsidRPr="00BF3A87">
        <w:rPr>
          <w:rFonts w:eastAsiaTheme="minorHAnsi"/>
          <w:lang w:val="pt-BR"/>
        </w:rPr>
        <w:t>Annu</w:t>
      </w:r>
      <w:proofErr w:type="spellEnd"/>
      <w:r w:rsidRPr="00BF3A87">
        <w:rPr>
          <w:rFonts w:eastAsiaTheme="minorHAnsi"/>
          <w:lang w:val="pt-BR"/>
        </w:rPr>
        <w:t xml:space="preserve"> </w:t>
      </w:r>
      <w:proofErr w:type="spellStart"/>
      <w:r w:rsidRPr="00BF3A87">
        <w:rPr>
          <w:rFonts w:eastAsiaTheme="minorHAnsi"/>
          <w:lang w:val="pt-BR"/>
        </w:rPr>
        <w:t>Rev</w:t>
      </w:r>
      <w:proofErr w:type="spellEnd"/>
      <w:r w:rsidRPr="00BF3A87">
        <w:rPr>
          <w:rFonts w:eastAsiaTheme="minorHAnsi"/>
          <w:lang w:val="pt-BR"/>
        </w:rPr>
        <w:t xml:space="preserve"> </w:t>
      </w:r>
      <w:proofErr w:type="spellStart"/>
      <w:r w:rsidRPr="00BF3A87">
        <w:rPr>
          <w:rFonts w:eastAsiaTheme="minorHAnsi"/>
          <w:lang w:val="pt-BR"/>
        </w:rPr>
        <w:t>Pathol</w:t>
      </w:r>
      <w:proofErr w:type="spellEnd"/>
      <w:r w:rsidRPr="00BF3A87">
        <w:rPr>
          <w:rFonts w:eastAsiaTheme="minorHAnsi"/>
          <w:lang w:val="pt-BR"/>
        </w:rPr>
        <w:t> 2019; 14: 263-92.</w:t>
      </w:r>
    </w:p>
    <w:p w:rsidR="00BF3A87" w:rsidRPr="00BF3A87" w:rsidRDefault="00BF3A87" w:rsidP="00A45022">
      <w:pPr>
        <w:pStyle w:val="Corpodetexto"/>
        <w:jc w:val="both"/>
        <w:rPr>
          <w:rFonts w:eastAsiaTheme="minorHAnsi"/>
          <w:lang w:val="pt-BR"/>
        </w:rPr>
      </w:pPr>
    </w:p>
    <w:p w:rsidR="00BF3A87" w:rsidRPr="00BF3A87" w:rsidRDefault="00BF3A87" w:rsidP="00A45022">
      <w:pPr>
        <w:pStyle w:val="SemEspaamento"/>
        <w:jc w:val="both"/>
        <w:rPr>
          <w:rFonts w:ascii="Times New Roman" w:hAnsi="Times New Roman" w:cs="Times New Roman"/>
          <w:sz w:val="24"/>
          <w:szCs w:val="24"/>
          <w:lang w:val="en-US"/>
        </w:rPr>
      </w:pPr>
      <w:r w:rsidRPr="00BF3A87">
        <w:rPr>
          <w:rFonts w:ascii="Times New Roman" w:hAnsi="Times New Roman" w:cs="Times New Roman"/>
        </w:rPr>
        <w:t xml:space="preserve">11. </w:t>
      </w:r>
      <w:proofErr w:type="spellStart"/>
      <w:r w:rsidRPr="00BF3A87">
        <w:rPr>
          <w:rFonts w:ascii="Times New Roman" w:hAnsi="Times New Roman" w:cs="Times New Roman"/>
          <w:sz w:val="24"/>
          <w:szCs w:val="24"/>
        </w:rPr>
        <w:t>Kikuchi</w:t>
      </w:r>
      <w:proofErr w:type="spellEnd"/>
      <w:r w:rsidRPr="00BF3A87">
        <w:rPr>
          <w:rFonts w:ascii="Times New Roman" w:hAnsi="Times New Roman" w:cs="Times New Roman"/>
          <w:sz w:val="24"/>
          <w:szCs w:val="24"/>
        </w:rPr>
        <w:t xml:space="preserve"> BA. Assistência de enfermagem na doença falciforme nos serviços de atenção básica. </w:t>
      </w:r>
      <w:r w:rsidRPr="00BF3A87">
        <w:rPr>
          <w:rFonts w:ascii="Times New Roman" w:hAnsi="Times New Roman" w:cs="Times New Roman"/>
          <w:sz w:val="24"/>
          <w:szCs w:val="24"/>
          <w:lang w:val="en-US"/>
        </w:rPr>
        <w:t xml:space="preserve">Rev Bras </w:t>
      </w:r>
      <w:proofErr w:type="spellStart"/>
      <w:r w:rsidRPr="00BF3A87">
        <w:rPr>
          <w:rFonts w:ascii="Times New Roman" w:hAnsi="Times New Roman" w:cs="Times New Roman"/>
          <w:sz w:val="24"/>
          <w:szCs w:val="24"/>
          <w:lang w:val="en-US"/>
        </w:rPr>
        <w:t>Hematol</w:t>
      </w:r>
      <w:proofErr w:type="spellEnd"/>
      <w:r w:rsidRPr="00BF3A87">
        <w:rPr>
          <w:rFonts w:ascii="Times New Roman" w:hAnsi="Times New Roman" w:cs="Times New Roman"/>
          <w:sz w:val="24"/>
          <w:szCs w:val="24"/>
          <w:lang w:val="en-US"/>
        </w:rPr>
        <w:t xml:space="preserve"> </w:t>
      </w:r>
      <w:proofErr w:type="spellStart"/>
      <w:r w:rsidRPr="00BF3A87">
        <w:rPr>
          <w:rFonts w:ascii="Times New Roman" w:hAnsi="Times New Roman" w:cs="Times New Roman"/>
          <w:sz w:val="24"/>
          <w:szCs w:val="24"/>
          <w:lang w:val="en-US"/>
        </w:rPr>
        <w:t>Hemoter</w:t>
      </w:r>
      <w:proofErr w:type="spellEnd"/>
      <w:r w:rsidRPr="00BF3A87">
        <w:rPr>
          <w:rFonts w:ascii="Times New Roman" w:hAnsi="Times New Roman" w:cs="Times New Roman"/>
          <w:sz w:val="24"/>
          <w:szCs w:val="24"/>
          <w:lang w:val="en-US"/>
        </w:rPr>
        <w:t xml:space="preserve"> 2007; 29:331-8.</w:t>
      </w:r>
    </w:p>
    <w:p w:rsidR="00DB024F" w:rsidRDefault="00DB024F" w:rsidP="00A45022">
      <w:pPr>
        <w:pStyle w:val="SemEspaamento"/>
        <w:jc w:val="both"/>
        <w:rPr>
          <w:rFonts w:ascii="Times New Roman" w:hAnsi="Times New Roman" w:cs="Times New Roman"/>
          <w:sz w:val="24"/>
          <w:szCs w:val="24"/>
        </w:rPr>
      </w:pPr>
    </w:p>
    <w:p w:rsidR="00BF3A87" w:rsidRPr="00BF3A87" w:rsidRDefault="00BF3A87" w:rsidP="00A45022">
      <w:pPr>
        <w:pStyle w:val="SemEspaamento"/>
        <w:jc w:val="both"/>
        <w:rPr>
          <w:rFonts w:ascii="Times New Roman" w:hAnsi="Times New Roman" w:cs="Times New Roman"/>
          <w:sz w:val="24"/>
          <w:szCs w:val="24"/>
          <w:lang w:val="en-US"/>
        </w:rPr>
      </w:pPr>
      <w:r w:rsidRPr="00B53D1B">
        <w:rPr>
          <w:rFonts w:ascii="Times New Roman" w:hAnsi="Times New Roman" w:cs="Times New Roman"/>
          <w:sz w:val="24"/>
          <w:szCs w:val="24"/>
        </w:rPr>
        <w:t xml:space="preserve">12. </w:t>
      </w:r>
      <w:proofErr w:type="spellStart"/>
      <w:r w:rsidRPr="00B53D1B">
        <w:rPr>
          <w:rFonts w:ascii="Times New Roman" w:hAnsi="Times New Roman" w:cs="Times New Roman"/>
          <w:sz w:val="24"/>
          <w:szCs w:val="24"/>
        </w:rPr>
        <w:t>Lervolino</w:t>
      </w:r>
      <w:proofErr w:type="spellEnd"/>
      <w:r w:rsidRPr="00B53D1B">
        <w:rPr>
          <w:rFonts w:ascii="Times New Roman" w:hAnsi="Times New Roman" w:cs="Times New Roman"/>
          <w:sz w:val="24"/>
          <w:szCs w:val="24"/>
        </w:rPr>
        <w:t xml:space="preserve"> LG, </w:t>
      </w:r>
      <w:proofErr w:type="spellStart"/>
      <w:r w:rsidRPr="00B53D1B">
        <w:rPr>
          <w:rFonts w:ascii="Times New Roman" w:hAnsi="Times New Roman" w:cs="Times New Roman"/>
          <w:sz w:val="24"/>
          <w:szCs w:val="24"/>
        </w:rPr>
        <w:t>Baldin</w:t>
      </w:r>
      <w:proofErr w:type="spellEnd"/>
      <w:r w:rsidRPr="00B53D1B">
        <w:rPr>
          <w:rFonts w:ascii="Times New Roman" w:hAnsi="Times New Roman" w:cs="Times New Roman"/>
          <w:sz w:val="24"/>
          <w:szCs w:val="24"/>
        </w:rPr>
        <w:t xml:space="preserve"> PEA, Picado SM, </w:t>
      </w:r>
      <w:proofErr w:type="spellStart"/>
      <w:r w:rsidRPr="00B53D1B">
        <w:rPr>
          <w:rFonts w:ascii="Times New Roman" w:hAnsi="Times New Roman" w:cs="Times New Roman"/>
          <w:sz w:val="24"/>
          <w:szCs w:val="24"/>
        </w:rPr>
        <w:t>Calil</w:t>
      </w:r>
      <w:proofErr w:type="spellEnd"/>
      <w:r w:rsidRPr="00B53D1B">
        <w:rPr>
          <w:rFonts w:ascii="Times New Roman" w:hAnsi="Times New Roman" w:cs="Times New Roman"/>
          <w:sz w:val="24"/>
          <w:szCs w:val="24"/>
        </w:rPr>
        <w:t xml:space="preserve"> KB, </w:t>
      </w:r>
      <w:proofErr w:type="spellStart"/>
      <w:r w:rsidRPr="00B53D1B">
        <w:rPr>
          <w:rFonts w:ascii="Times New Roman" w:hAnsi="Times New Roman" w:cs="Times New Roman"/>
          <w:sz w:val="24"/>
          <w:szCs w:val="24"/>
        </w:rPr>
        <w:t>Viel</w:t>
      </w:r>
      <w:proofErr w:type="spellEnd"/>
      <w:r w:rsidRPr="00B53D1B">
        <w:rPr>
          <w:rFonts w:ascii="Times New Roman" w:hAnsi="Times New Roman" w:cs="Times New Roman"/>
          <w:sz w:val="24"/>
          <w:szCs w:val="24"/>
        </w:rPr>
        <w:t xml:space="preserve"> AA, Campos LAF. </w:t>
      </w:r>
      <w:proofErr w:type="gramStart"/>
      <w:r w:rsidRPr="00BF3A87">
        <w:rPr>
          <w:rFonts w:ascii="Times New Roman" w:hAnsi="Times New Roman" w:cs="Times New Roman"/>
          <w:sz w:val="24"/>
          <w:szCs w:val="24"/>
          <w:lang w:val="en-US"/>
        </w:rPr>
        <w:t>Prevalence of sickle cell disease and sickle cell trait in national neonatal screening studies.</w:t>
      </w:r>
      <w:proofErr w:type="gramEnd"/>
      <w:r w:rsidRPr="00BF3A87">
        <w:rPr>
          <w:rFonts w:ascii="Times New Roman" w:hAnsi="Times New Roman" w:cs="Times New Roman"/>
          <w:sz w:val="24"/>
          <w:szCs w:val="24"/>
          <w:lang w:val="en-US"/>
        </w:rPr>
        <w:t xml:space="preserve"> Rev Bras </w:t>
      </w:r>
      <w:proofErr w:type="spellStart"/>
      <w:r w:rsidRPr="00BF3A87">
        <w:rPr>
          <w:rFonts w:ascii="Times New Roman" w:hAnsi="Times New Roman" w:cs="Times New Roman"/>
          <w:sz w:val="24"/>
          <w:szCs w:val="24"/>
          <w:lang w:val="en-US"/>
        </w:rPr>
        <w:t>Hematol</w:t>
      </w:r>
      <w:proofErr w:type="spellEnd"/>
      <w:r w:rsidRPr="00BF3A87">
        <w:rPr>
          <w:rFonts w:ascii="Times New Roman" w:hAnsi="Times New Roman" w:cs="Times New Roman"/>
          <w:sz w:val="24"/>
          <w:szCs w:val="24"/>
          <w:lang w:val="en-US"/>
        </w:rPr>
        <w:t xml:space="preserve"> </w:t>
      </w:r>
      <w:proofErr w:type="spellStart"/>
      <w:r w:rsidRPr="00BF3A87">
        <w:rPr>
          <w:rFonts w:ascii="Times New Roman" w:hAnsi="Times New Roman" w:cs="Times New Roman"/>
          <w:sz w:val="24"/>
          <w:szCs w:val="24"/>
          <w:lang w:val="en-US"/>
        </w:rPr>
        <w:t>Hemoter</w:t>
      </w:r>
      <w:proofErr w:type="spellEnd"/>
      <w:r w:rsidRPr="00BF3A87">
        <w:rPr>
          <w:rFonts w:ascii="Times New Roman" w:hAnsi="Times New Roman" w:cs="Times New Roman"/>
          <w:sz w:val="24"/>
          <w:szCs w:val="24"/>
          <w:lang w:val="en-US"/>
        </w:rPr>
        <w:t xml:space="preserve"> 2010; 33:49-54.</w:t>
      </w:r>
    </w:p>
    <w:p w:rsidR="00BF3A87" w:rsidRPr="00BF3A87" w:rsidRDefault="00BF3A87" w:rsidP="00A45022">
      <w:pPr>
        <w:pStyle w:val="SemEspaamento"/>
        <w:jc w:val="both"/>
        <w:rPr>
          <w:rFonts w:ascii="Times New Roman" w:hAnsi="Times New Roman" w:cs="Times New Roman"/>
          <w:sz w:val="24"/>
          <w:szCs w:val="24"/>
          <w:lang w:val="en-US"/>
        </w:rPr>
      </w:pPr>
    </w:p>
    <w:p w:rsidR="00BF3A87" w:rsidRPr="00BF3A87" w:rsidRDefault="00BF3A87" w:rsidP="00A45022">
      <w:pPr>
        <w:pStyle w:val="Corpodetexto"/>
        <w:jc w:val="both"/>
        <w:rPr>
          <w:rFonts w:eastAsiaTheme="minorHAnsi"/>
        </w:rPr>
      </w:pPr>
      <w:r w:rsidRPr="00BF3A87">
        <w:t xml:space="preserve">13. </w:t>
      </w:r>
      <w:proofErr w:type="spellStart"/>
      <w:r w:rsidRPr="00BF3A87">
        <w:rPr>
          <w:rFonts w:eastAsiaTheme="minorHAnsi"/>
        </w:rPr>
        <w:t>Evensen</w:t>
      </w:r>
      <w:proofErr w:type="spellEnd"/>
      <w:r w:rsidRPr="00BF3A87">
        <w:rPr>
          <w:rFonts w:eastAsiaTheme="minorHAnsi"/>
        </w:rPr>
        <w:t xml:space="preserve"> CT, Treadwell MJ, Keller S, Levine R, </w:t>
      </w:r>
      <w:proofErr w:type="spellStart"/>
      <w:r w:rsidRPr="00BF3A87">
        <w:rPr>
          <w:rFonts w:eastAsiaTheme="minorHAnsi"/>
        </w:rPr>
        <w:t>Hassell</w:t>
      </w:r>
      <w:proofErr w:type="spellEnd"/>
      <w:r w:rsidRPr="00BF3A87">
        <w:rPr>
          <w:rFonts w:eastAsiaTheme="minorHAnsi"/>
        </w:rPr>
        <w:t xml:space="preserve"> KL, </w:t>
      </w:r>
      <w:proofErr w:type="gramStart"/>
      <w:r w:rsidRPr="00BF3A87">
        <w:rPr>
          <w:rFonts w:eastAsiaTheme="minorHAnsi"/>
        </w:rPr>
        <w:t>Werner</w:t>
      </w:r>
      <w:proofErr w:type="gramEnd"/>
      <w:r w:rsidRPr="00BF3A87">
        <w:rPr>
          <w:rFonts w:eastAsiaTheme="minorHAnsi"/>
        </w:rPr>
        <w:t xml:space="preserve"> EM, et al. Quality of Care in Sickle Cell Disease: Cross-sectional study and development of a measure for adults reporting on ambulatory and emergency department care. Medicine 2016; 95:1-7.</w:t>
      </w:r>
    </w:p>
    <w:p w:rsidR="00BF3A87" w:rsidRPr="00BF3A87" w:rsidRDefault="00BF3A87" w:rsidP="00A45022">
      <w:pPr>
        <w:pStyle w:val="Corpodetexto"/>
        <w:jc w:val="both"/>
        <w:rPr>
          <w:rFonts w:eastAsiaTheme="minorHAnsi"/>
        </w:rPr>
      </w:pPr>
    </w:p>
    <w:p w:rsidR="00BF3A87" w:rsidRPr="00BF3A87" w:rsidRDefault="00BF3A87" w:rsidP="00A45022">
      <w:pPr>
        <w:pStyle w:val="SemEspaamento"/>
        <w:jc w:val="both"/>
        <w:rPr>
          <w:rFonts w:ascii="Times New Roman" w:hAnsi="Times New Roman" w:cs="Times New Roman"/>
          <w:sz w:val="24"/>
          <w:szCs w:val="24"/>
        </w:rPr>
      </w:pPr>
      <w:r w:rsidRPr="00BF3A87">
        <w:rPr>
          <w:rFonts w:ascii="Times New Roman" w:hAnsi="Times New Roman" w:cs="Times New Roman"/>
          <w:lang w:val="en-US"/>
        </w:rPr>
        <w:t xml:space="preserve">14. </w:t>
      </w:r>
      <w:proofErr w:type="spellStart"/>
      <w:r w:rsidRPr="00BF3A87">
        <w:rPr>
          <w:rFonts w:ascii="Times New Roman" w:hAnsi="Times New Roman" w:cs="Times New Roman"/>
          <w:sz w:val="24"/>
          <w:szCs w:val="24"/>
          <w:lang w:val="en-US"/>
        </w:rPr>
        <w:t>Maitra</w:t>
      </w:r>
      <w:proofErr w:type="spellEnd"/>
      <w:r w:rsidRPr="00BF3A87">
        <w:rPr>
          <w:rFonts w:ascii="Times New Roman" w:hAnsi="Times New Roman" w:cs="Times New Roman"/>
          <w:sz w:val="24"/>
          <w:szCs w:val="24"/>
          <w:lang w:val="en-US"/>
        </w:rPr>
        <w:t xml:space="preserve"> P, </w:t>
      </w:r>
      <w:proofErr w:type="spellStart"/>
      <w:r w:rsidRPr="00BF3A87">
        <w:rPr>
          <w:rFonts w:ascii="Times New Roman" w:hAnsi="Times New Roman" w:cs="Times New Roman"/>
          <w:sz w:val="24"/>
          <w:szCs w:val="24"/>
          <w:lang w:val="en-US"/>
        </w:rPr>
        <w:t>Caughey</w:t>
      </w:r>
      <w:proofErr w:type="spellEnd"/>
      <w:r w:rsidRPr="00BF3A87">
        <w:rPr>
          <w:rFonts w:ascii="Times New Roman" w:hAnsi="Times New Roman" w:cs="Times New Roman"/>
          <w:sz w:val="24"/>
          <w:szCs w:val="24"/>
          <w:lang w:val="en-US"/>
        </w:rPr>
        <w:t xml:space="preserve"> M, Robinson L, Desai PC, Jones S, </w:t>
      </w:r>
      <w:proofErr w:type="spellStart"/>
      <w:r w:rsidRPr="00BF3A87">
        <w:rPr>
          <w:rFonts w:ascii="Times New Roman" w:hAnsi="Times New Roman" w:cs="Times New Roman"/>
          <w:sz w:val="24"/>
          <w:szCs w:val="24"/>
          <w:lang w:val="en-US"/>
        </w:rPr>
        <w:t>Nouraie</w:t>
      </w:r>
      <w:proofErr w:type="spellEnd"/>
      <w:r w:rsidRPr="00BF3A87">
        <w:rPr>
          <w:rFonts w:ascii="Times New Roman" w:hAnsi="Times New Roman" w:cs="Times New Roman"/>
          <w:sz w:val="24"/>
          <w:szCs w:val="24"/>
          <w:lang w:val="en-US"/>
        </w:rPr>
        <w:t xml:space="preserve"> M, et al. Risk factors for mortality in adult patients with sickle cell disease: a meta-analysis of studies in North America and Europe. </w:t>
      </w:r>
      <w:proofErr w:type="spellStart"/>
      <w:r w:rsidRPr="00BF3A87">
        <w:rPr>
          <w:rFonts w:ascii="Times New Roman" w:hAnsi="Times New Roman" w:cs="Times New Roman"/>
          <w:sz w:val="24"/>
          <w:szCs w:val="24"/>
        </w:rPr>
        <w:t>Haematologica</w:t>
      </w:r>
      <w:proofErr w:type="spellEnd"/>
      <w:r w:rsidRPr="00BF3A87">
        <w:rPr>
          <w:rFonts w:ascii="Times New Roman" w:hAnsi="Times New Roman" w:cs="Times New Roman"/>
          <w:sz w:val="24"/>
          <w:szCs w:val="24"/>
        </w:rPr>
        <w:t xml:space="preserve"> 2017; 102:626-36.</w:t>
      </w:r>
    </w:p>
    <w:p w:rsidR="00BF3A87" w:rsidRPr="00BF3A87" w:rsidRDefault="00BF3A87" w:rsidP="00A45022">
      <w:pPr>
        <w:pStyle w:val="Corpodetexto"/>
        <w:jc w:val="both"/>
        <w:rPr>
          <w:rFonts w:eastAsiaTheme="minorHAnsi"/>
          <w:lang w:val="pt-BR"/>
        </w:rPr>
      </w:pPr>
    </w:p>
    <w:p w:rsidR="00BF3A87" w:rsidRPr="00BF3A87" w:rsidRDefault="00BF3A87" w:rsidP="00A45022">
      <w:pPr>
        <w:pStyle w:val="SemEspaamento"/>
        <w:jc w:val="both"/>
        <w:rPr>
          <w:rFonts w:ascii="Times New Roman" w:hAnsi="Times New Roman" w:cs="Times New Roman"/>
          <w:sz w:val="24"/>
          <w:szCs w:val="24"/>
        </w:rPr>
      </w:pPr>
      <w:r w:rsidRPr="00BF3A87">
        <w:rPr>
          <w:rFonts w:ascii="Times New Roman" w:hAnsi="Times New Roman" w:cs="Times New Roman"/>
        </w:rPr>
        <w:t xml:space="preserve">15. </w:t>
      </w:r>
      <w:proofErr w:type="spellStart"/>
      <w:r w:rsidRPr="00BF3A87">
        <w:rPr>
          <w:rFonts w:ascii="Times New Roman" w:hAnsi="Times New Roman" w:cs="Times New Roman"/>
          <w:sz w:val="24"/>
          <w:szCs w:val="24"/>
        </w:rPr>
        <w:t>Zago</w:t>
      </w:r>
      <w:proofErr w:type="spellEnd"/>
      <w:r w:rsidRPr="00BF3A87">
        <w:rPr>
          <w:rFonts w:ascii="Times New Roman" w:hAnsi="Times New Roman" w:cs="Times New Roman"/>
          <w:sz w:val="24"/>
          <w:szCs w:val="24"/>
        </w:rPr>
        <w:t xml:space="preserve"> MA, Pinto ACS. Fisiopatologia das doenças falciformes: da mutação genética à insuficiência de múltiplos órgãos. </w:t>
      </w:r>
      <w:proofErr w:type="spellStart"/>
      <w:r w:rsidRPr="00BF3A87">
        <w:rPr>
          <w:rFonts w:ascii="Times New Roman" w:hAnsi="Times New Roman" w:cs="Times New Roman"/>
          <w:sz w:val="24"/>
          <w:szCs w:val="24"/>
        </w:rPr>
        <w:t>Rev</w:t>
      </w:r>
      <w:proofErr w:type="spellEnd"/>
      <w:r w:rsidRPr="00BF3A87">
        <w:rPr>
          <w:rFonts w:ascii="Times New Roman" w:hAnsi="Times New Roman" w:cs="Times New Roman"/>
          <w:sz w:val="24"/>
          <w:szCs w:val="24"/>
        </w:rPr>
        <w:t xml:space="preserve"> </w:t>
      </w:r>
      <w:proofErr w:type="spellStart"/>
      <w:r w:rsidRPr="00BF3A87">
        <w:rPr>
          <w:rFonts w:ascii="Times New Roman" w:hAnsi="Times New Roman" w:cs="Times New Roman"/>
          <w:sz w:val="24"/>
          <w:szCs w:val="24"/>
        </w:rPr>
        <w:t>Bras</w:t>
      </w:r>
      <w:proofErr w:type="spellEnd"/>
      <w:r w:rsidRPr="00BF3A87">
        <w:rPr>
          <w:rFonts w:ascii="Times New Roman" w:hAnsi="Times New Roman" w:cs="Times New Roman"/>
          <w:sz w:val="24"/>
          <w:szCs w:val="24"/>
        </w:rPr>
        <w:t xml:space="preserve"> </w:t>
      </w:r>
      <w:proofErr w:type="spellStart"/>
      <w:r w:rsidRPr="00BF3A87">
        <w:rPr>
          <w:rFonts w:ascii="Times New Roman" w:hAnsi="Times New Roman" w:cs="Times New Roman"/>
          <w:sz w:val="24"/>
          <w:szCs w:val="24"/>
        </w:rPr>
        <w:t>Hematol</w:t>
      </w:r>
      <w:proofErr w:type="spellEnd"/>
      <w:r w:rsidRPr="00BF3A87">
        <w:rPr>
          <w:rFonts w:ascii="Times New Roman" w:hAnsi="Times New Roman" w:cs="Times New Roman"/>
          <w:sz w:val="24"/>
          <w:szCs w:val="24"/>
        </w:rPr>
        <w:t xml:space="preserve"> </w:t>
      </w:r>
      <w:proofErr w:type="spellStart"/>
      <w:r w:rsidRPr="00BF3A87">
        <w:rPr>
          <w:rFonts w:ascii="Times New Roman" w:hAnsi="Times New Roman" w:cs="Times New Roman"/>
          <w:sz w:val="24"/>
          <w:szCs w:val="24"/>
        </w:rPr>
        <w:t>Hemoter</w:t>
      </w:r>
      <w:proofErr w:type="spellEnd"/>
      <w:r w:rsidRPr="00BF3A87">
        <w:rPr>
          <w:rFonts w:ascii="Times New Roman" w:hAnsi="Times New Roman" w:cs="Times New Roman"/>
          <w:sz w:val="24"/>
          <w:szCs w:val="24"/>
        </w:rPr>
        <w:t xml:space="preserve"> 2007; </w:t>
      </w:r>
      <w:proofErr w:type="gramStart"/>
      <w:r w:rsidRPr="00BF3A87">
        <w:rPr>
          <w:rFonts w:ascii="Times New Roman" w:hAnsi="Times New Roman" w:cs="Times New Roman"/>
          <w:sz w:val="24"/>
          <w:szCs w:val="24"/>
        </w:rPr>
        <w:t>29:207</w:t>
      </w:r>
      <w:proofErr w:type="gramEnd"/>
      <w:r w:rsidRPr="00BF3A87">
        <w:rPr>
          <w:rFonts w:ascii="Times New Roman" w:hAnsi="Times New Roman" w:cs="Times New Roman"/>
          <w:sz w:val="24"/>
          <w:szCs w:val="24"/>
        </w:rPr>
        <w:t>-14.</w:t>
      </w:r>
    </w:p>
    <w:p w:rsidR="00BF3A87" w:rsidRPr="00BF3A87" w:rsidRDefault="00BF3A87" w:rsidP="00A45022">
      <w:pPr>
        <w:pStyle w:val="SemEspaamento"/>
        <w:jc w:val="both"/>
        <w:rPr>
          <w:rFonts w:ascii="Times New Roman" w:hAnsi="Times New Roman" w:cs="Times New Roman"/>
          <w:sz w:val="24"/>
          <w:szCs w:val="24"/>
        </w:rPr>
      </w:pPr>
    </w:p>
    <w:p w:rsidR="00BF3A87" w:rsidRPr="00BF3A87" w:rsidRDefault="00BF3A87" w:rsidP="00A45022">
      <w:pPr>
        <w:pStyle w:val="SemEspaamento"/>
        <w:jc w:val="both"/>
        <w:rPr>
          <w:rFonts w:ascii="Times New Roman" w:hAnsi="Times New Roman" w:cs="Times New Roman"/>
          <w:sz w:val="24"/>
          <w:szCs w:val="24"/>
          <w:lang w:val="en-US"/>
        </w:rPr>
      </w:pPr>
      <w:r w:rsidRPr="00BF3A87">
        <w:rPr>
          <w:rFonts w:ascii="Times New Roman" w:hAnsi="Times New Roman" w:cs="Times New Roman"/>
          <w:sz w:val="24"/>
          <w:szCs w:val="24"/>
        </w:rPr>
        <w:t xml:space="preserve">16. </w:t>
      </w:r>
      <w:proofErr w:type="spellStart"/>
      <w:r w:rsidRPr="00BF3A87">
        <w:rPr>
          <w:rFonts w:ascii="Times New Roman" w:hAnsi="Times New Roman" w:cs="Times New Roman"/>
          <w:sz w:val="24"/>
          <w:szCs w:val="24"/>
        </w:rPr>
        <w:t>Brunetta</w:t>
      </w:r>
      <w:proofErr w:type="spellEnd"/>
      <w:r w:rsidRPr="00BF3A87">
        <w:rPr>
          <w:rFonts w:ascii="Times New Roman" w:hAnsi="Times New Roman" w:cs="Times New Roman"/>
          <w:sz w:val="24"/>
          <w:szCs w:val="24"/>
        </w:rPr>
        <w:t xml:space="preserve"> DM, </w:t>
      </w:r>
      <w:proofErr w:type="spellStart"/>
      <w:r w:rsidRPr="00BF3A87">
        <w:rPr>
          <w:rFonts w:ascii="Times New Roman" w:hAnsi="Times New Roman" w:cs="Times New Roman"/>
          <w:sz w:val="24"/>
          <w:szCs w:val="24"/>
        </w:rPr>
        <w:t>Clé</w:t>
      </w:r>
      <w:proofErr w:type="spellEnd"/>
      <w:r w:rsidRPr="00BF3A87">
        <w:rPr>
          <w:rFonts w:ascii="Times New Roman" w:hAnsi="Times New Roman" w:cs="Times New Roman"/>
          <w:sz w:val="24"/>
          <w:szCs w:val="24"/>
        </w:rPr>
        <w:t xml:space="preserve"> DV, </w:t>
      </w:r>
      <w:proofErr w:type="spellStart"/>
      <w:r w:rsidRPr="00BF3A87">
        <w:rPr>
          <w:rFonts w:ascii="Times New Roman" w:hAnsi="Times New Roman" w:cs="Times New Roman"/>
          <w:sz w:val="24"/>
          <w:szCs w:val="24"/>
        </w:rPr>
        <w:t>Haes</w:t>
      </w:r>
      <w:proofErr w:type="spellEnd"/>
      <w:r w:rsidRPr="00BF3A87">
        <w:rPr>
          <w:rFonts w:ascii="Times New Roman" w:hAnsi="Times New Roman" w:cs="Times New Roman"/>
          <w:sz w:val="24"/>
          <w:szCs w:val="24"/>
        </w:rPr>
        <w:t xml:space="preserve"> TM, Roriz-Filho JS, </w:t>
      </w:r>
      <w:proofErr w:type="spellStart"/>
      <w:r w:rsidRPr="00BF3A87">
        <w:rPr>
          <w:rFonts w:ascii="Times New Roman" w:hAnsi="Times New Roman" w:cs="Times New Roman"/>
          <w:sz w:val="24"/>
          <w:szCs w:val="24"/>
        </w:rPr>
        <w:t>Moriguti</w:t>
      </w:r>
      <w:proofErr w:type="spellEnd"/>
      <w:r w:rsidRPr="00BF3A87">
        <w:rPr>
          <w:rFonts w:ascii="Times New Roman" w:hAnsi="Times New Roman" w:cs="Times New Roman"/>
          <w:sz w:val="24"/>
          <w:szCs w:val="24"/>
        </w:rPr>
        <w:t xml:space="preserve"> JC. Manejo das complicações agudas da doença falciforme. </w:t>
      </w:r>
      <w:proofErr w:type="spellStart"/>
      <w:proofErr w:type="gramStart"/>
      <w:r w:rsidRPr="00BF3A87">
        <w:rPr>
          <w:rFonts w:ascii="Times New Roman" w:hAnsi="Times New Roman" w:cs="Times New Roman"/>
          <w:sz w:val="24"/>
          <w:szCs w:val="24"/>
          <w:lang w:val="en-US"/>
        </w:rPr>
        <w:t>Medicina</w:t>
      </w:r>
      <w:proofErr w:type="spellEnd"/>
      <w:r w:rsidRPr="00BF3A87">
        <w:rPr>
          <w:rFonts w:ascii="Times New Roman" w:hAnsi="Times New Roman" w:cs="Times New Roman"/>
          <w:sz w:val="24"/>
          <w:szCs w:val="24"/>
          <w:lang w:val="en-US"/>
        </w:rPr>
        <w:t xml:space="preserve"> (</w:t>
      </w:r>
      <w:proofErr w:type="spellStart"/>
      <w:r w:rsidRPr="00BF3A87">
        <w:rPr>
          <w:rFonts w:ascii="Times New Roman" w:hAnsi="Times New Roman" w:cs="Times New Roman"/>
          <w:sz w:val="24"/>
          <w:szCs w:val="24"/>
          <w:lang w:val="en-US"/>
        </w:rPr>
        <w:t>Ribeirão</w:t>
      </w:r>
      <w:proofErr w:type="spellEnd"/>
      <w:r w:rsidRPr="00BF3A87">
        <w:rPr>
          <w:rFonts w:ascii="Times New Roman" w:hAnsi="Times New Roman" w:cs="Times New Roman"/>
          <w:sz w:val="24"/>
          <w:szCs w:val="24"/>
          <w:lang w:val="en-US"/>
        </w:rPr>
        <w:t xml:space="preserve"> </w:t>
      </w:r>
      <w:proofErr w:type="spellStart"/>
      <w:r w:rsidRPr="00BF3A87">
        <w:rPr>
          <w:rFonts w:ascii="Times New Roman" w:hAnsi="Times New Roman" w:cs="Times New Roman"/>
          <w:sz w:val="24"/>
          <w:szCs w:val="24"/>
          <w:lang w:val="en-US"/>
        </w:rPr>
        <w:t>Preto</w:t>
      </w:r>
      <w:proofErr w:type="spellEnd"/>
      <w:r w:rsidRPr="00BF3A87">
        <w:rPr>
          <w:rFonts w:ascii="Times New Roman" w:hAnsi="Times New Roman" w:cs="Times New Roman"/>
          <w:sz w:val="24"/>
          <w:szCs w:val="24"/>
          <w:lang w:val="en-US"/>
        </w:rPr>
        <w:t>) 2010; 43:231-7.</w:t>
      </w:r>
      <w:proofErr w:type="gramEnd"/>
    </w:p>
    <w:p w:rsidR="00DB024F" w:rsidRDefault="00DB024F" w:rsidP="00A45022">
      <w:pPr>
        <w:spacing w:before="5" w:after="0" w:line="240" w:lineRule="auto"/>
        <w:jc w:val="both"/>
        <w:rPr>
          <w:rFonts w:ascii="Times New Roman" w:hAnsi="Times New Roman" w:cs="Times New Roman"/>
          <w:sz w:val="24"/>
          <w:szCs w:val="24"/>
          <w:lang w:val="en-US"/>
        </w:rPr>
      </w:pPr>
    </w:p>
    <w:p w:rsidR="00BF3A87" w:rsidRPr="00BF3A87" w:rsidRDefault="00BF3A87" w:rsidP="00A45022">
      <w:pPr>
        <w:spacing w:before="5" w:after="0" w:line="240" w:lineRule="auto"/>
        <w:jc w:val="both"/>
        <w:rPr>
          <w:rFonts w:ascii="Times New Roman" w:hAnsi="Times New Roman" w:cs="Times New Roman"/>
          <w:sz w:val="24"/>
          <w:szCs w:val="24"/>
          <w:lang w:val="en-US"/>
        </w:rPr>
      </w:pPr>
      <w:r w:rsidRPr="00BF3A87">
        <w:rPr>
          <w:rFonts w:ascii="Times New Roman" w:hAnsi="Times New Roman" w:cs="Times New Roman"/>
          <w:sz w:val="24"/>
          <w:szCs w:val="24"/>
          <w:lang w:val="en-US"/>
        </w:rPr>
        <w:t xml:space="preserve">17. </w:t>
      </w:r>
      <w:proofErr w:type="spellStart"/>
      <w:r w:rsidRPr="00BF3A87">
        <w:rPr>
          <w:rFonts w:ascii="Times New Roman" w:hAnsi="Times New Roman" w:cs="Times New Roman"/>
          <w:sz w:val="24"/>
          <w:szCs w:val="24"/>
          <w:lang w:val="en-US"/>
        </w:rPr>
        <w:t>Strouse</w:t>
      </w:r>
      <w:proofErr w:type="spellEnd"/>
      <w:r w:rsidRPr="00BF3A87">
        <w:rPr>
          <w:rFonts w:ascii="Times New Roman" w:hAnsi="Times New Roman" w:cs="Times New Roman"/>
          <w:sz w:val="24"/>
          <w:szCs w:val="24"/>
          <w:lang w:val="en-US"/>
        </w:rPr>
        <w:t xml:space="preserve"> J. </w:t>
      </w:r>
      <w:r w:rsidRPr="00BF3A87">
        <w:rPr>
          <w:rFonts w:ascii="Times New Roman" w:hAnsi="Times New Roman" w:cs="Times New Roman"/>
          <w:bCs/>
          <w:sz w:val="24"/>
          <w:szCs w:val="24"/>
          <w:lang w:val="en-US"/>
        </w:rPr>
        <w:t xml:space="preserve">Sickle cell disease. </w:t>
      </w:r>
      <w:proofErr w:type="spellStart"/>
      <w:r w:rsidRPr="00BF3A87">
        <w:rPr>
          <w:rFonts w:ascii="Times New Roman" w:hAnsi="Times New Roman" w:cs="Times New Roman"/>
          <w:sz w:val="24"/>
          <w:szCs w:val="24"/>
          <w:lang w:val="en-US"/>
        </w:rPr>
        <w:t>Handb</w:t>
      </w:r>
      <w:proofErr w:type="spellEnd"/>
      <w:r w:rsidRPr="00BF3A87">
        <w:rPr>
          <w:rFonts w:ascii="Times New Roman" w:hAnsi="Times New Roman" w:cs="Times New Roman"/>
          <w:sz w:val="24"/>
          <w:szCs w:val="24"/>
          <w:lang w:val="en-US"/>
        </w:rPr>
        <w:t xml:space="preserve"> </w:t>
      </w:r>
      <w:proofErr w:type="spellStart"/>
      <w:r w:rsidRPr="00BF3A87">
        <w:rPr>
          <w:rFonts w:ascii="Times New Roman" w:hAnsi="Times New Roman" w:cs="Times New Roman"/>
          <w:sz w:val="24"/>
          <w:szCs w:val="24"/>
          <w:lang w:val="en-US"/>
        </w:rPr>
        <w:t>Clin</w:t>
      </w:r>
      <w:proofErr w:type="spellEnd"/>
      <w:r w:rsidRPr="00BF3A87">
        <w:rPr>
          <w:rFonts w:ascii="Times New Roman" w:hAnsi="Times New Roman" w:cs="Times New Roman"/>
          <w:sz w:val="24"/>
          <w:szCs w:val="24"/>
          <w:lang w:val="en-US"/>
        </w:rPr>
        <w:t xml:space="preserve"> </w:t>
      </w:r>
      <w:proofErr w:type="spellStart"/>
      <w:r w:rsidRPr="00BF3A87">
        <w:rPr>
          <w:rFonts w:ascii="Times New Roman" w:hAnsi="Times New Roman" w:cs="Times New Roman"/>
          <w:sz w:val="24"/>
          <w:szCs w:val="24"/>
          <w:lang w:val="en-US"/>
        </w:rPr>
        <w:t>Neurol</w:t>
      </w:r>
      <w:proofErr w:type="spellEnd"/>
      <w:r w:rsidRPr="00BF3A87">
        <w:rPr>
          <w:rFonts w:ascii="Times New Roman" w:hAnsi="Times New Roman" w:cs="Times New Roman"/>
          <w:sz w:val="24"/>
          <w:szCs w:val="24"/>
          <w:lang w:val="en-US"/>
        </w:rPr>
        <w:t xml:space="preserve"> 2016; 38:311-24. </w:t>
      </w:r>
    </w:p>
    <w:p w:rsidR="00BF3A87" w:rsidRPr="00BF3A87" w:rsidRDefault="00BF3A87" w:rsidP="00A45022">
      <w:pPr>
        <w:pStyle w:val="SemEspaamento"/>
        <w:jc w:val="both"/>
        <w:rPr>
          <w:rFonts w:ascii="Times New Roman" w:hAnsi="Times New Roman" w:cs="Times New Roman"/>
          <w:sz w:val="24"/>
          <w:szCs w:val="24"/>
          <w:lang w:val="en-US"/>
        </w:rPr>
      </w:pPr>
    </w:p>
    <w:p w:rsidR="00BF3A87" w:rsidRPr="00BF3A87" w:rsidRDefault="00BF3A87" w:rsidP="00A45022">
      <w:pPr>
        <w:spacing w:before="5" w:after="0" w:line="240" w:lineRule="auto"/>
        <w:jc w:val="both"/>
        <w:rPr>
          <w:rFonts w:ascii="Times New Roman" w:hAnsi="Times New Roman" w:cs="Times New Roman"/>
          <w:sz w:val="24"/>
          <w:szCs w:val="24"/>
        </w:rPr>
      </w:pPr>
      <w:r w:rsidRPr="00BF3A87">
        <w:rPr>
          <w:rFonts w:ascii="Times New Roman" w:hAnsi="Times New Roman" w:cs="Times New Roman"/>
          <w:sz w:val="24"/>
          <w:szCs w:val="24"/>
        </w:rPr>
        <w:t>18. Brasil. 2005. Ministério da Saúde. Portaria GM/MS n</w:t>
      </w:r>
      <w:r w:rsidRPr="00BF3A87">
        <w:rPr>
          <w:rFonts w:ascii="Times New Roman" w:hAnsi="Times New Roman" w:cs="Times New Roman"/>
          <w:sz w:val="24"/>
          <w:szCs w:val="24"/>
          <w:vertAlign w:val="superscript"/>
        </w:rPr>
        <w:t>o</w:t>
      </w:r>
      <w:r w:rsidRPr="00BF3A87">
        <w:rPr>
          <w:rFonts w:ascii="Times New Roman" w:hAnsi="Times New Roman" w:cs="Times New Roman"/>
          <w:sz w:val="24"/>
          <w:szCs w:val="24"/>
        </w:rPr>
        <w:t xml:space="preserve"> 1.391. Diário Oficial da União, Poder Executivo, Brasília, DF. 159, 1: 40.</w:t>
      </w:r>
    </w:p>
    <w:p w:rsidR="00BF3A87" w:rsidRPr="00BF3A87" w:rsidRDefault="00BF3A87" w:rsidP="00A45022">
      <w:pPr>
        <w:pStyle w:val="SemEspaamento"/>
        <w:jc w:val="both"/>
        <w:rPr>
          <w:rFonts w:ascii="Times New Roman" w:hAnsi="Times New Roman" w:cs="Times New Roman"/>
          <w:sz w:val="24"/>
          <w:szCs w:val="24"/>
        </w:rPr>
      </w:pPr>
    </w:p>
    <w:p w:rsidR="00BF3A87" w:rsidRPr="00BF3A87" w:rsidRDefault="00BF3A87" w:rsidP="00A45022">
      <w:pPr>
        <w:spacing w:before="5" w:after="0" w:line="240" w:lineRule="auto"/>
        <w:jc w:val="both"/>
        <w:rPr>
          <w:rFonts w:ascii="Times New Roman" w:hAnsi="Times New Roman" w:cs="Times New Roman"/>
          <w:sz w:val="24"/>
          <w:szCs w:val="24"/>
        </w:rPr>
      </w:pPr>
      <w:r w:rsidRPr="00BF3A87">
        <w:rPr>
          <w:rFonts w:ascii="Times New Roman" w:hAnsi="Times New Roman" w:cs="Times New Roman"/>
          <w:sz w:val="24"/>
          <w:szCs w:val="24"/>
        </w:rPr>
        <w:t>19. Brasil. 2009. Ministério da Saúde. Portaria MS/GM n</w:t>
      </w:r>
      <w:r w:rsidRPr="00BF3A87">
        <w:rPr>
          <w:rFonts w:ascii="Times New Roman" w:hAnsi="Times New Roman" w:cs="Times New Roman"/>
          <w:sz w:val="24"/>
          <w:szCs w:val="24"/>
          <w:vertAlign w:val="superscript"/>
        </w:rPr>
        <w:t>o</w:t>
      </w:r>
      <w:r w:rsidRPr="00BF3A87">
        <w:rPr>
          <w:rFonts w:ascii="Times New Roman" w:hAnsi="Times New Roman" w:cs="Times New Roman"/>
          <w:sz w:val="24"/>
          <w:szCs w:val="24"/>
        </w:rPr>
        <w:t xml:space="preserve"> 2.084. Diário Oficial da União, Poder Executivo, Brasília, DF. 1: 61.</w:t>
      </w:r>
    </w:p>
    <w:p w:rsidR="00BF3A87" w:rsidRPr="00BF3A87" w:rsidRDefault="00BF3A87" w:rsidP="00A45022">
      <w:pPr>
        <w:pStyle w:val="SemEspaamento"/>
        <w:jc w:val="both"/>
        <w:rPr>
          <w:rFonts w:ascii="Times New Roman" w:hAnsi="Times New Roman" w:cs="Times New Roman"/>
          <w:sz w:val="24"/>
          <w:szCs w:val="24"/>
        </w:rPr>
      </w:pPr>
    </w:p>
    <w:p w:rsidR="00BF3A87" w:rsidRPr="00BF3A87" w:rsidRDefault="00BF3A87" w:rsidP="00A45022">
      <w:pPr>
        <w:spacing w:before="5" w:after="0" w:line="240" w:lineRule="auto"/>
        <w:jc w:val="both"/>
        <w:rPr>
          <w:rFonts w:ascii="Times New Roman" w:hAnsi="Times New Roman" w:cs="Times New Roman"/>
          <w:sz w:val="24"/>
          <w:szCs w:val="24"/>
        </w:rPr>
      </w:pPr>
      <w:r w:rsidRPr="00BF3A87">
        <w:rPr>
          <w:rFonts w:ascii="Times New Roman" w:hAnsi="Times New Roman" w:cs="Times New Roman"/>
          <w:sz w:val="24"/>
          <w:szCs w:val="24"/>
        </w:rPr>
        <w:t xml:space="preserve">20. Brasil. 2010. Ministério da Saúde. Portaria SAS n 55. Diário Oficial da União, Poder Executivo, Brasília, DF. </w:t>
      </w:r>
      <w:proofErr w:type="gramStart"/>
      <w:r w:rsidRPr="00BF3A87">
        <w:rPr>
          <w:rFonts w:ascii="Times New Roman" w:hAnsi="Times New Roman" w:cs="Times New Roman"/>
          <w:sz w:val="24"/>
          <w:szCs w:val="24"/>
        </w:rPr>
        <w:t>1</w:t>
      </w:r>
      <w:proofErr w:type="gramEnd"/>
      <w:r w:rsidRPr="00BF3A87">
        <w:rPr>
          <w:rFonts w:ascii="Times New Roman" w:hAnsi="Times New Roman" w:cs="Times New Roman"/>
          <w:sz w:val="24"/>
          <w:szCs w:val="24"/>
        </w:rPr>
        <w:t>: 69-71.</w:t>
      </w:r>
    </w:p>
    <w:p w:rsidR="00BF3A87" w:rsidRPr="00BF3A87" w:rsidRDefault="00BF3A87" w:rsidP="00A45022">
      <w:pPr>
        <w:pStyle w:val="SemEspaamento"/>
        <w:jc w:val="both"/>
        <w:rPr>
          <w:rFonts w:ascii="Times New Roman" w:hAnsi="Times New Roman" w:cs="Times New Roman"/>
          <w:sz w:val="24"/>
          <w:szCs w:val="24"/>
        </w:rPr>
      </w:pPr>
    </w:p>
    <w:p w:rsidR="00BF3A87" w:rsidRPr="00BF3A87" w:rsidRDefault="00BF3A87" w:rsidP="00A45022">
      <w:pPr>
        <w:spacing w:before="5" w:after="0" w:line="240" w:lineRule="auto"/>
        <w:jc w:val="both"/>
        <w:rPr>
          <w:rFonts w:ascii="Times New Roman" w:hAnsi="Times New Roman" w:cs="Times New Roman"/>
          <w:sz w:val="24"/>
          <w:szCs w:val="24"/>
        </w:rPr>
      </w:pPr>
      <w:r w:rsidRPr="00BF3A87">
        <w:rPr>
          <w:rFonts w:ascii="Times New Roman" w:hAnsi="Times New Roman" w:cs="Times New Roman"/>
          <w:sz w:val="24"/>
          <w:szCs w:val="24"/>
        </w:rPr>
        <w:t>21. Brasil. 2012. Ministério da Saúde. Secretaria de Atenção à Saúde. Departamento de Atenção Especializada. Doença falciforme: condutas básicas para tratamento. Brasília. 64.</w:t>
      </w:r>
    </w:p>
    <w:p w:rsidR="00BF3A87" w:rsidRPr="00BF3A87" w:rsidRDefault="00BF3A87" w:rsidP="00A45022">
      <w:pPr>
        <w:pStyle w:val="SemEspaamento"/>
        <w:jc w:val="both"/>
        <w:rPr>
          <w:rFonts w:ascii="Times New Roman" w:hAnsi="Times New Roman" w:cs="Times New Roman"/>
          <w:sz w:val="24"/>
          <w:szCs w:val="24"/>
        </w:rPr>
      </w:pPr>
    </w:p>
    <w:p w:rsidR="00BF3A87" w:rsidRPr="00BF3A87" w:rsidRDefault="00BF3A87" w:rsidP="00A45022">
      <w:pPr>
        <w:spacing w:before="5" w:after="0" w:line="240" w:lineRule="auto"/>
        <w:jc w:val="both"/>
        <w:rPr>
          <w:rFonts w:ascii="Times New Roman" w:hAnsi="Times New Roman" w:cs="Times New Roman"/>
          <w:sz w:val="24"/>
          <w:szCs w:val="24"/>
          <w:lang w:val="en-US"/>
        </w:rPr>
      </w:pPr>
      <w:r w:rsidRPr="00BF3A87">
        <w:rPr>
          <w:rFonts w:ascii="Times New Roman" w:hAnsi="Times New Roman" w:cs="Times New Roman"/>
          <w:sz w:val="24"/>
          <w:szCs w:val="24"/>
        </w:rPr>
        <w:t xml:space="preserve">22. Brasil. 2015. Ministério da Saúde. Secretaria de Atenção à Saúde. Departamento de Atenção Hospitalar e de Urgência. Doença falciforme: diretrizes básicas da linha de cuidado. </w:t>
      </w:r>
      <w:proofErr w:type="gramStart"/>
      <w:r w:rsidRPr="00BF3A87">
        <w:rPr>
          <w:rFonts w:ascii="Times New Roman" w:hAnsi="Times New Roman" w:cs="Times New Roman"/>
          <w:sz w:val="24"/>
          <w:szCs w:val="24"/>
          <w:lang w:val="en-US"/>
        </w:rPr>
        <w:t>Brasília.</w:t>
      </w:r>
      <w:proofErr w:type="gramEnd"/>
      <w:r w:rsidRPr="00BF3A87">
        <w:rPr>
          <w:rFonts w:ascii="Times New Roman" w:hAnsi="Times New Roman" w:cs="Times New Roman"/>
          <w:sz w:val="24"/>
          <w:szCs w:val="24"/>
          <w:lang w:val="en-US"/>
        </w:rPr>
        <w:t xml:space="preserve"> 82.</w:t>
      </w:r>
    </w:p>
    <w:p w:rsidR="00BF3A87" w:rsidRPr="00BF3A87" w:rsidRDefault="00BF3A87" w:rsidP="00A45022">
      <w:pPr>
        <w:pStyle w:val="SemEspaamento"/>
        <w:jc w:val="both"/>
        <w:rPr>
          <w:rFonts w:ascii="Times New Roman" w:hAnsi="Times New Roman" w:cs="Times New Roman"/>
          <w:sz w:val="24"/>
          <w:szCs w:val="24"/>
          <w:lang w:val="en-US"/>
        </w:rPr>
      </w:pPr>
    </w:p>
    <w:p w:rsidR="00BF3A87" w:rsidRPr="00BF3A87" w:rsidRDefault="00BF3A87" w:rsidP="00A45022">
      <w:pPr>
        <w:pStyle w:val="Corpodetexto"/>
        <w:jc w:val="both"/>
      </w:pPr>
      <w:r w:rsidRPr="00BF3A87">
        <w:lastRenderedPageBreak/>
        <w:t xml:space="preserve">23. IBGE. 2019. Population statistics reports for the </w:t>
      </w:r>
      <w:proofErr w:type="spellStart"/>
      <w:r w:rsidRPr="00BF3A87">
        <w:t>Uberlândia</w:t>
      </w:r>
      <w:proofErr w:type="spellEnd"/>
      <w:r w:rsidRPr="00BF3A87">
        <w:t xml:space="preserve"> MG. https://www.ibge.gov.br/cidades-e-estados/mg/uberlandia.html/ (accessed 10december 2019).   </w:t>
      </w:r>
    </w:p>
    <w:p w:rsidR="00BF3A87" w:rsidRPr="00BF3A87" w:rsidRDefault="00BF3A87" w:rsidP="00A45022">
      <w:pPr>
        <w:pStyle w:val="SemEspaamento"/>
        <w:jc w:val="both"/>
        <w:rPr>
          <w:rFonts w:ascii="Times New Roman" w:hAnsi="Times New Roman" w:cs="Times New Roman"/>
          <w:sz w:val="24"/>
          <w:szCs w:val="24"/>
          <w:lang w:val="en-US"/>
        </w:rPr>
      </w:pPr>
    </w:p>
    <w:p w:rsidR="00BF3A87" w:rsidRPr="00BF3A87" w:rsidRDefault="00BF3A87" w:rsidP="00A45022">
      <w:pPr>
        <w:pStyle w:val="Corpodetexto"/>
      </w:pPr>
      <w:r w:rsidRPr="00BF3A87">
        <w:t xml:space="preserve">24. CNES. 2019. Public health network for the </w:t>
      </w:r>
      <w:proofErr w:type="spellStart"/>
      <w:r w:rsidRPr="00BF3A87">
        <w:t>Uberlândia</w:t>
      </w:r>
      <w:proofErr w:type="spellEnd"/>
      <w:r w:rsidRPr="00BF3A87">
        <w:t xml:space="preserve"> MG. </w:t>
      </w:r>
      <w:hyperlink r:id="rId9" w:history="1">
        <w:r w:rsidRPr="00BF3A87">
          <w:rPr>
            <w:rStyle w:val="Hyperlink"/>
            <w:color w:val="auto"/>
            <w:u w:val="none"/>
          </w:rPr>
          <w:t>http://cnes.datasus.gov.br/pages/estabelecimentos/consulta.jsp?search=UBS%20DE%20UBERLANDIA%20MG/</w:t>
        </w:r>
      </w:hyperlink>
      <w:r w:rsidRPr="00BF3A87">
        <w:t xml:space="preserve"> (accessed 10 </w:t>
      </w:r>
      <w:proofErr w:type="spellStart"/>
      <w:proofErr w:type="gramStart"/>
      <w:r w:rsidRPr="00BF3A87">
        <w:t>december</w:t>
      </w:r>
      <w:proofErr w:type="spellEnd"/>
      <w:proofErr w:type="gramEnd"/>
      <w:r w:rsidRPr="00BF3A87">
        <w:t xml:space="preserve"> 2019).   </w:t>
      </w:r>
    </w:p>
    <w:p w:rsidR="00BF3A87" w:rsidRPr="00BF3A87" w:rsidRDefault="00BF3A87" w:rsidP="00A45022">
      <w:pPr>
        <w:pStyle w:val="SemEspaamento"/>
        <w:jc w:val="both"/>
        <w:rPr>
          <w:rFonts w:ascii="Times New Roman" w:hAnsi="Times New Roman" w:cs="Times New Roman"/>
          <w:sz w:val="24"/>
          <w:szCs w:val="24"/>
          <w:lang w:val="en-US"/>
        </w:rPr>
      </w:pPr>
    </w:p>
    <w:p w:rsidR="00BF3A87" w:rsidRPr="00BF3A87" w:rsidRDefault="00BF3A87" w:rsidP="00A45022">
      <w:pPr>
        <w:spacing w:after="0" w:line="240" w:lineRule="auto"/>
        <w:ind w:right="2"/>
        <w:jc w:val="both"/>
        <w:rPr>
          <w:rFonts w:ascii="Times New Roman" w:hAnsi="Times New Roman" w:cs="Times New Roman"/>
          <w:sz w:val="24"/>
          <w:szCs w:val="24"/>
          <w:lang w:val="en-US"/>
        </w:rPr>
      </w:pPr>
      <w:r w:rsidRPr="00BF3A87">
        <w:rPr>
          <w:rFonts w:ascii="Times New Roman" w:hAnsi="Times New Roman" w:cs="Times New Roman"/>
          <w:lang w:val="en-US"/>
        </w:rPr>
        <w:t xml:space="preserve">25. </w:t>
      </w:r>
      <w:r w:rsidRPr="00BF3A87">
        <w:rPr>
          <w:rFonts w:ascii="Times New Roman" w:hAnsi="Times New Roman" w:cs="Times New Roman"/>
          <w:sz w:val="24"/>
          <w:szCs w:val="24"/>
          <w:lang w:val="en-US"/>
        </w:rPr>
        <w:t xml:space="preserve">Berg S. Snowball Sampling. In: </w:t>
      </w:r>
      <w:proofErr w:type="spellStart"/>
      <w:r w:rsidRPr="00BF3A87">
        <w:rPr>
          <w:rFonts w:ascii="Times New Roman" w:hAnsi="Times New Roman" w:cs="Times New Roman"/>
          <w:sz w:val="24"/>
          <w:szCs w:val="24"/>
          <w:lang w:val="en-US"/>
        </w:rPr>
        <w:t>Kotz</w:t>
      </w:r>
      <w:proofErr w:type="spellEnd"/>
      <w:r w:rsidRPr="00BF3A87">
        <w:rPr>
          <w:rFonts w:ascii="Times New Roman" w:hAnsi="Times New Roman" w:cs="Times New Roman"/>
          <w:sz w:val="24"/>
          <w:szCs w:val="24"/>
          <w:lang w:val="en-US"/>
        </w:rPr>
        <w:t xml:space="preserve"> S., Johnson N.L. </w:t>
      </w:r>
      <w:r w:rsidRPr="00BF3A87">
        <w:rPr>
          <w:rFonts w:ascii="Times New Roman" w:hAnsi="Times New Roman" w:cs="Times New Roman"/>
          <w:bCs/>
          <w:sz w:val="24"/>
          <w:szCs w:val="24"/>
          <w:lang w:val="en-US"/>
        </w:rPr>
        <w:t xml:space="preserve">Encyclopedia of Statistical Sciences </w:t>
      </w:r>
      <w:r w:rsidRPr="00BF3A87">
        <w:rPr>
          <w:rFonts w:ascii="Times New Roman" w:hAnsi="Times New Roman" w:cs="Times New Roman"/>
          <w:sz w:val="24"/>
          <w:szCs w:val="24"/>
          <w:lang w:val="en-US"/>
        </w:rPr>
        <w:t>1988;</w:t>
      </w:r>
      <w:r w:rsidRPr="00BF3A87">
        <w:rPr>
          <w:rFonts w:ascii="Times New Roman" w:hAnsi="Times New Roman" w:cs="Times New Roman"/>
          <w:bCs/>
          <w:sz w:val="24"/>
          <w:szCs w:val="24"/>
          <w:lang w:val="en-US"/>
        </w:rPr>
        <w:t xml:space="preserve"> </w:t>
      </w:r>
      <w:r w:rsidRPr="00BF3A87">
        <w:rPr>
          <w:rFonts w:ascii="Times New Roman" w:hAnsi="Times New Roman" w:cs="Times New Roman"/>
          <w:sz w:val="24"/>
          <w:szCs w:val="24"/>
          <w:lang w:val="en-US"/>
        </w:rPr>
        <w:t>8:528-32.</w:t>
      </w:r>
    </w:p>
    <w:p w:rsidR="00BF3A87" w:rsidRPr="00BF3A87" w:rsidRDefault="00BF3A87" w:rsidP="00A45022">
      <w:pPr>
        <w:spacing w:after="0" w:line="240" w:lineRule="auto"/>
        <w:ind w:right="2"/>
        <w:jc w:val="both"/>
        <w:rPr>
          <w:rFonts w:ascii="Times New Roman" w:hAnsi="Times New Roman" w:cs="Times New Roman"/>
          <w:sz w:val="24"/>
          <w:szCs w:val="24"/>
          <w:lang w:val="en-US"/>
        </w:rPr>
      </w:pPr>
    </w:p>
    <w:p w:rsidR="00BF3A87" w:rsidRPr="00B53D1B" w:rsidRDefault="00BF3A87" w:rsidP="00A45022">
      <w:pPr>
        <w:spacing w:after="0" w:line="240" w:lineRule="auto"/>
        <w:jc w:val="both"/>
        <w:rPr>
          <w:rFonts w:ascii="Times New Roman" w:hAnsi="Times New Roman" w:cs="Times New Roman"/>
          <w:sz w:val="24"/>
          <w:szCs w:val="24"/>
        </w:rPr>
      </w:pPr>
      <w:r w:rsidRPr="00BF3A87">
        <w:rPr>
          <w:rFonts w:ascii="Times New Roman" w:hAnsi="Times New Roman" w:cs="Times New Roman"/>
          <w:sz w:val="24"/>
          <w:szCs w:val="24"/>
        </w:rPr>
        <w:t xml:space="preserve">26. Fonseca JS, Martins GA. Curso de Estatística. </w:t>
      </w:r>
      <w:r w:rsidRPr="00B53D1B">
        <w:rPr>
          <w:rFonts w:ascii="Times New Roman" w:hAnsi="Times New Roman" w:cs="Times New Roman"/>
          <w:sz w:val="24"/>
          <w:szCs w:val="24"/>
        </w:rPr>
        <w:t xml:space="preserve">6ª </w:t>
      </w:r>
      <w:proofErr w:type="spellStart"/>
      <w:proofErr w:type="gramStart"/>
      <w:r w:rsidRPr="00B53D1B">
        <w:rPr>
          <w:rFonts w:ascii="Times New Roman" w:hAnsi="Times New Roman" w:cs="Times New Roman"/>
          <w:sz w:val="24"/>
          <w:szCs w:val="24"/>
        </w:rPr>
        <w:t>ed</w:t>
      </w:r>
      <w:proofErr w:type="spellEnd"/>
      <w:proofErr w:type="gramEnd"/>
      <w:r w:rsidRPr="00B53D1B">
        <w:rPr>
          <w:rFonts w:ascii="Times New Roman" w:hAnsi="Times New Roman" w:cs="Times New Roman"/>
          <w:sz w:val="24"/>
          <w:szCs w:val="24"/>
        </w:rPr>
        <w:t>, Ed. Atlas, 2006; 320p.</w:t>
      </w:r>
    </w:p>
    <w:p w:rsidR="00BF3A87" w:rsidRPr="00B53D1B" w:rsidRDefault="00BF3A87" w:rsidP="00A45022">
      <w:pPr>
        <w:spacing w:after="0" w:line="240" w:lineRule="auto"/>
        <w:ind w:right="2"/>
        <w:jc w:val="both"/>
        <w:rPr>
          <w:rFonts w:ascii="Times New Roman" w:hAnsi="Times New Roman" w:cs="Times New Roman"/>
          <w:sz w:val="24"/>
          <w:szCs w:val="24"/>
        </w:rPr>
      </w:pPr>
    </w:p>
    <w:p w:rsidR="00BF3A87" w:rsidRPr="00BF3A87" w:rsidRDefault="00BF3A87" w:rsidP="00A45022">
      <w:pPr>
        <w:spacing w:after="0" w:line="240" w:lineRule="auto"/>
        <w:rPr>
          <w:rFonts w:ascii="Times New Roman" w:hAnsi="Times New Roman" w:cs="Times New Roman"/>
          <w:sz w:val="24"/>
          <w:szCs w:val="24"/>
        </w:rPr>
      </w:pPr>
      <w:r w:rsidRPr="00BF3A87">
        <w:rPr>
          <w:rFonts w:ascii="Times New Roman" w:hAnsi="Times New Roman" w:cs="Times New Roman"/>
          <w:sz w:val="24"/>
          <w:szCs w:val="24"/>
        </w:rPr>
        <w:t>27. Januário JN. Incidência da doença falciforme em um milhão de nascidos vivos em Minas Gerais (1998-2001). Belo Horizonte (MG): Universidade Federal de Minas Gerais 2002: 97p.</w:t>
      </w:r>
    </w:p>
    <w:p w:rsidR="00BF3A87" w:rsidRPr="00BF3A87" w:rsidRDefault="00BF3A87" w:rsidP="00A45022">
      <w:pPr>
        <w:spacing w:after="0" w:line="240" w:lineRule="auto"/>
        <w:ind w:right="2"/>
        <w:jc w:val="both"/>
        <w:rPr>
          <w:rFonts w:ascii="Times New Roman" w:hAnsi="Times New Roman" w:cs="Times New Roman"/>
          <w:sz w:val="24"/>
          <w:szCs w:val="24"/>
        </w:rPr>
      </w:pPr>
    </w:p>
    <w:p w:rsidR="00BF3A87" w:rsidRPr="00BF3A87" w:rsidRDefault="00BF3A87" w:rsidP="00A45022">
      <w:pPr>
        <w:pStyle w:val="SemEspaamento"/>
        <w:jc w:val="both"/>
        <w:rPr>
          <w:rFonts w:ascii="Times New Roman" w:hAnsi="Times New Roman" w:cs="Times New Roman"/>
          <w:sz w:val="24"/>
          <w:szCs w:val="24"/>
        </w:rPr>
      </w:pPr>
      <w:r w:rsidRPr="00BF3A87">
        <w:rPr>
          <w:rFonts w:ascii="Times New Roman" w:hAnsi="Times New Roman" w:cs="Times New Roman"/>
          <w:sz w:val="24"/>
          <w:szCs w:val="24"/>
        </w:rPr>
        <w:t>28. Fernandes APPC, </w:t>
      </w:r>
      <w:proofErr w:type="spellStart"/>
      <w:r w:rsidRPr="00BF3A87">
        <w:rPr>
          <w:rFonts w:ascii="Times New Roman" w:hAnsi="Times New Roman" w:cs="Times New Roman"/>
          <w:sz w:val="24"/>
          <w:szCs w:val="24"/>
        </w:rPr>
        <w:t>Avendanha</w:t>
      </w:r>
      <w:proofErr w:type="spellEnd"/>
      <w:r w:rsidRPr="00BF3A87">
        <w:rPr>
          <w:rFonts w:ascii="Times New Roman" w:hAnsi="Times New Roman" w:cs="Times New Roman"/>
          <w:sz w:val="24"/>
          <w:szCs w:val="24"/>
        </w:rPr>
        <w:t xml:space="preserve"> FA, Viana MB. </w:t>
      </w:r>
      <w:proofErr w:type="gramStart"/>
      <w:r w:rsidRPr="00BF3A87">
        <w:rPr>
          <w:rFonts w:ascii="Times New Roman" w:hAnsi="Times New Roman" w:cs="Times New Roman"/>
          <w:sz w:val="24"/>
          <w:szCs w:val="24"/>
          <w:lang w:val="en-US"/>
        </w:rPr>
        <w:t>Hospitalizations of children with sickle cell disease in the Brazilian Unified Health System in the state of Minas Gerais.</w:t>
      </w:r>
      <w:proofErr w:type="gramEnd"/>
      <w:r w:rsidRPr="00BF3A87">
        <w:rPr>
          <w:rFonts w:ascii="Times New Roman" w:hAnsi="Times New Roman" w:cs="Times New Roman"/>
          <w:sz w:val="24"/>
          <w:szCs w:val="24"/>
          <w:lang w:val="en-US"/>
        </w:rPr>
        <w:t xml:space="preserve"> </w:t>
      </w:r>
      <w:r w:rsidRPr="00BF3A87">
        <w:rPr>
          <w:rFonts w:ascii="Times New Roman" w:hAnsi="Times New Roman" w:cs="Times New Roman"/>
          <w:sz w:val="24"/>
          <w:szCs w:val="24"/>
        </w:rPr>
        <w:t xml:space="preserve">J </w:t>
      </w:r>
      <w:proofErr w:type="spellStart"/>
      <w:r w:rsidRPr="00BF3A87">
        <w:rPr>
          <w:rFonts w:ascii="Times New Roman" w:hAnsi="Times New Roman" w:cs="Times New Roman"/>
          <w:sz w:val="24"/>
          <w:szCs w:val="24"/>
        </w:rPr>
        <w:t>Pediatr</w:t>
      </w:r>
      <w:proofErr w:type="spellEnd"/>
      <w:r w:rsidRPr="00BF3A87">
        <w:rPr>
          <w:rFonts w:ascii="Times New Roman" w:hAnsi="Times New Roman" w:cs="Times New Roman"/>
          <w:sz w:val="24"/>
          <w:szCs w:val="24"/>
        </w:rPr>
        <w:t xml:space="preserve"> (Rio J) 2017; </w:t>
      </w:r>
      <w:proofErr w:type="gramStart"/>
      <w:r w:rsidRPr="00BF3A87">
        <w:rPr>
          <w:rFonts w:ascii="Times New Roman" w:hAnsi="Times New Roman" w:cs="Times New Roman"/>
          <w:sz w:val="24"/>
          <w:szCs w:val="24"/>
        </w:rPr>
        <w:t>93:287</w:t>
      </w:r>
      <w:proofErr w:type="gramEnd"/>
      <w:r w:rsidRPr="00BF3A87">
        <w:rPr>
          <w:rFonts w:ascii="Times New Roman" w:hAnsi="Times New Roman" w:cs="Times New Roman"/>
          <w:sz w:val="24"/>
          <w:szCs w:val="24"/>
        </w:rPr>
        <w:t>-93.</w:t>
      </w:r>
    </w:p>
    <w:p w:rsidR="00BF3A87" w:rsidRPr="00B53D1B" w:rsidRDefault="00BF3A87" w:rsidP="00A45022">
      <w:pPr>
        <w:spacing w:after="0" w:line="240" w:lineRule="auto"/>
        <w:ind w:right="2"/>
        <w:jc w:val="both"/>
        <w:rPr>
          <w:rFonts w:ascii="Times New Roman" w:hAnsi="Times New Roman" w:cs="Times New Roman"/>
          <w:sz w:val="24"/>
          <w:szCs w:val="24"/>
        </w:rPr>
      </w:pPr>
    </w:p>
    <w:p w:rsidR="00BF3A87" w:rsidRPr="00BF3A87" w:rsidRDefault="00BF3A87" w:rsidP="00A45022">
      <w:pPr>
        <w:pStyle w:val="SemEspaamento"/>
        <w:jc w:val="both"/>
        <w:rPr>
          <w:rFonts w:ascii="Times New Roman" w:hAnsi="Times New Roman" w:cs="Times New Roman"/>
          <w:sz w:val="24"/>
          <w:szCs w:val="24"/>
        </w:rPr>
      </w:pPr>
      <w:r w:rsidRPr="00BF3A87">
        <w:rPr>
          <w:rFonts w:ascii="Times New Roman" w:hAnsi="Times New Roman" w:cs="Times New Roman"/>
          <w:sz w:val="24"/>
          <w:szCs w:val="24"/>
        </w:rPr>
        <w:t xml:space="preserve">29. Felix AA, Souza HM, Ribeiro SBF. Aspecto clínico – Epidemiológico e percepção de dor na doença falciforme. </w:t>
      </w:r>
      <w:proofErr w:type="spellStart"/>
      <w:r w:rsidRPr="00BF3A87">
        <w:rPr>
          <w:rFonts w:ascii="Times New Roman" w:hAnsi="Times New Roman" w:cs="Times New Roman"/>
          <w:bCs/>
          <w:sz w:val="24"/>
          <w:szCs w:val="24"/>
        </w:rPr>
        <w:t>Rev</w:t>
      </w:r>
      <w:proofErr w:type="spellEnd"/>
      <w:r w:rsidRPr="00BF3A87">
        <w:rPr>
          <w:rFonts w:ascii="Times New Roman" w:hAnsi="Times New Roman" w:cs="Times New Roman"/>
          <w:bCs/>
          <w:sz w:val="24"/>
          <w:szCs w:val="24"/>
        </w:rPr>
        <w:t xml:space="preserve"> </w:t>
      </w:r>
      <w:proofErr w:type="spellStart"/>
      <w:r w:rsidRPr="00BF3A87">
        <w:rPr>
          <w:rFonts w:ascii="Times New Roman" w:hAnsi="Times New Roman" w:cs="Times New Roman"/>
          <w:bCs/>
          <w:sz w:val="24"/>
          <w:szCs w:val="24"/>
        </w:rPr>
        <w:t>Bras</w:t>
      </w:r>
      <w:proofErr w:type="spellEnd"/>
      <w:r w:rsidRPr="00BF3A87">
        <w:rPr>
          <w:rFonts w:ascii="Times New Roman" w:hAnsi="Times New Roman" w:cs="Times New Roman"/>
          <w:bCs/>
          <w:sz w:val="24"/>
          <w:szCs w:val="24"/>
        </w:rPr>
        <w:t xml:space="preserve"> </w:t>
      </w:r>
      <w:proofErr w:type="spellStart"/>
      <w:r w:rsidRPr="00BF3A87">
        <w:rPr>
          <w:rFonts w:ascii="Times New Roman" w:hAnsi="Times New Roman" w:cs="Times New Roman"/>
          <w:bCs/>
          <w:sz w:val="24"/>
          <w:szCs w:val="24"/>
        </w:rPr>
        <w:t>Hematol</w:t>
      </w:r>
      <w:proofErr w:type="spellEnd"/>
      <w:r w:rsidRPr="00BF3A87">
        <w:rPr>
          <w:rFonts w:ascii="Times New Roman" w:hAnsi="Times New Roman" w:cs="Times New Roman"/>
          <w:bCs/>
          <w:sz w:val="24"/>
          <w:szCs w:val="24"/>
        </w:rPr>
        <w:t xml:space="preserve"> </w:t>
      </w:r>
      <w:proofErr w:type="spellStart"/>
      <w:r w:rsidRPr="00BF3A87">
        <w:rPr>
          <w:rFonts w:ascii="Times New Roman" w:hAnsi="Times New Roman" w:cs="Times New Roman"/>
          <w:bCs/>
          <w:sz w:val="24"/>
          <w:szCs w:val="24"/>
        </w:rPr>
        <w:t>Hemoter</w:t>
      </w:r>
      <w:proofErr w:type="spellEnd"/>
      <w:r w:rsidRPr="00BF3A87">
        <w:rPr>
          <w:rFonts w:ascii="Times New Roman" w:hAnsi="Times New Roman" w:cs="Times New Roman"/>
          <w:sz w:val="24"/>
          <w:szCs w:val="24"/>
        </w:rPr>
        <w:t xml:space="preserve"> 2010; </w:t>
      </w:r>
      <w:proofErr w:type="gramStart"/>
      <w:r w:rsidRPr="00BF3A87">
        <w:rPr>
          <w:rFonts w:ascii="Times New Roman" w:hAnsi="Times New Roman" w:cs="Times New Roman"/>
          <w:sz w:val="24"/>
          <w:szCs w:val="24"/>
        </w:rPr>
        <w:t>32:203</w:t>
      </w:r>
      <w:proofErr w:type="gramEnd"/>
      <w:r w:rsidRPr="00BF3A87">
        <w:rPr>
          <w:rFonts w:ascii="Times New Roman" w:hAnsi="Times New Roman" w:cs="Times New Roman"/>
          <w:sz w:val="24"/>
          <w:szCs w:val="24"/>
        </w:rPr>
        <w:t>-8.</w:t>
      </w:r>
    </w:p>
    <w:p w:rsidR="00BF3A87" w:rsidRPr="00BF3A87" w:rsidRDefault="00BF3A87" w:rsidP="00A45022">
      <w:pPr>
        <w:pStyle w:val="SemEspaamento"/>
        <w:jc w:val="both"/>
        <w:rPr>
          <w:rFonts w:ascii="Times New Roman" w:hAnsi="Times New Roman" w:cs="Times New Roman"/>
          <w:sz w:val="24"/>
          <w:szCs w:val="24"/>
        </w:rPr>
      </w:pPr>
    </w:p>
    <w:p w:rsidR="00BF3A87" w:rsidRPr="00BF3A87" w:rsidRDefault="00BF3A87" w:rsidP="00A45022">
      <w:pPr>
        <w:adjustRightInd w:val="0"/>
        <w:spacing w:after="0" w:line="240" w:lineRule="auto"/>
        <w:ind w:right="2"/>
        <w:jc w:val="both"/>
        <w:rPr>
          <w:rFonts w:ascii="Times New Roman" w:hAnsi="Times New Roman" w:cs="Times New Roman"/>
          <w:color w:val="000000"/>
          <w:sz w:val="24"/>
          <w:szCs w:val="24"/>
        </w:rPr>
      </w:pPr>
      <w:r w:rsidRPr="00BF3A87">
        <w:rPr>
          <w:rFonts w:ascii="Times New Roman" w:hAnsi="Times New Roman" w:cs="Times New Roman"/>
          <w:sz w:val="24"/>
          <w:szCs w:val="24"/>
        </w:rPr>
        <w:t xml:space="preserve">30. </w:t>
      </w:r>
      <w:r w:rsidRPr="00BF3A87">
        <w:rPr>
          <w:rFonts w:ascii="Times New Roman" w:hAnsi="Times New Roman" w:cs="Times New Roman"/>
          <w:color w:val="000000"/>
          <w:sz w:val="24"/>
          <w:szCs w:val="24"/>
        </w:rPr>
        <w:t xml:space="preserve">Cunha JHS, Monteiro CF, Ferreira LA, Cordeiro JR, Souza LMP. </w:t>
      </w:r>
      <w:r w:rsidRPr="00BF3A87">
        <w:rPr>
          <w:rFonts w:ascii="Times New Roman" w:hAnsi="Times New Roman" w:cs="Times New Roman"/>
          <w:bCs/>
          <w:color w:val="000000"/>
          <w:sz w:val="24"/>
          <w:szCs w:val="24"/>
        </w:rPr>
        <w:t xml:space="preserve">Papeis ocupacionais de indivíduos com anemia falciforme. </w:t>
      </w:r>
      <w:proofErr w:type="spellStart"/>
      <w:r w:rsidRPr="00BF3A87">
        <w:rPr>
          <w:rFonts w:ascii="Times New Roman" w:hAnsi="Times New Roman" w:cs="Times New Roman"/>
          <w:color w:val="000000"/>
          <w:sz w:val="24"/>
          <w:szCs w:val="24"/>
        </w:rPr>
        <w:t>Rev</w:t>
      </w:r>
      <w:proofErr w:type="spellEnd"/>
      <w:r w:rsidRPr="00BF3A87">
        <w:rPr>
          <w:rFonts w:ascii="Times New Roman" w:hAnsi="Times New Roman" w:cs="Times New Roman"/>
          <w:color w:val="000000"/>
          <w:sz w:val="24"/>
          <w:szCs w:val="24"/>
        </w:rPr>
        <w:t xml:space="preserve"> Ter </w:t>
      </w:r>
      <w:proofErr w:type="spellStart"/>
      <w:r w:rsidRPr="00BF3A87">
        <w:rPr>
          <w:rFonts w:ascii="Times New Roman" w:hAnsi="Times New Roman" w:cs="Times New Roman"/>
          <w:color w:val="000000"/>
          <w:sz w:val="24"/>
          <w:szCs w:val="24"/>
        </w:rPr>
        <w:t>Ocup</w:t>
      </w:r>
      <w:proofErr w:type="spellEnd"/>
      <w:r w:rsidRPr="00BF3A87">
        <w:rPr>
          <w:rFonts w:ascii="Times New Roman" w:hAnsi="Times New Roman" w:cs="Times New Roman"/>
          <w:color w:val="000000"/>
          <w:sz w:val="24"/>
          <w:szCs w:val="24"/>
        </w:rPr>
        <w:t xml:space="preserve"> </w:t>
      </w:r>
      <w:proofErr w:type="spellStart"/>
      <w:r w:rsidRPr="00BF3A87">
        <w:rPr>
          <w:rFonts w:ascii="Times New Roman" w:hAnsi="Times New Roman" w:cs="Times New Roman"/>
          <w:color w:val="000000"/>
          <w:sz w:val="24"/>
          <w:szCs w:val="24"/>
        </w:rPr>
        <w:t>Univ</w:t>
      </w:r>
      <w:proofErr w:type="spellEnd"/>
      <w:r w:rsidRPr="00BF3A87">
        <w:rPr>
          <w:rFonts w:ascii="Times New Roman" w:hAnsi="Times New Roman" w:cs="Times New Roman"/>
          <w:color w:val="000000"/>
          <w:sz w:val="24"/>
          <w:szCs w:val="24"/>
        </w:rPr>
        <w:t xml:space="preserve"> São Paulo 2017; </w:t>
      </w:r>
      <w:proofErr w:type="gramStart"/>
      <w:r w:rsidRPr="00BF3A87">
        <w:rPr>
          <w:rFonts w:ascii="Times New Roman" w:hAnsi="Times New Roman" w:cs="Times New Roman"/>
          <w:color w:val="000000"/>
          <w:sz w:val="24"/>
          <w:szCs w:val="24"/>
        </w:rPr>
        <w:t>28:230</w:t>
      </w:r>
      <w:proofErr w:type="gramEnd"/>
      <w:r w:rsidRPr="00BF3A87">
        <w:rPr>
          <w:rFonts w:ascii="Times New Roman" w:hAnsi="Times New Roman" w:cs="Times New Roman"/>
          <w:color w:val="000000"/>
          <w:sz w:val="24"/>
          <w:szCs w:val="24"/>
        </w:rPr>
        <w:t>-8.</w:t>
      </w:r>
    </w:p>
    <w:p w:rsidR="00BF3A87" w:rsidRPr="00BF3A87" w:rsidRDefault="00BF3A87" w:rsidP="00A45022">
      <w:pPr>
        <w:adjustRightInd w:val="0"/>
        <w:spacing w:after="0" w:line="240" w:lineRule="auto"/>
        <w:ind w:right="2"/>
        <w:jc w:val="both"/>
        <w:rPr>
          <w:rFonts w:ascii="Times New Roman" w:hAnsi="Times New Roman" w:cs="Times New Roman"/>
          <w:color w:val="000000"/>
          <w:sz w:val="24"/>
          <w:szCs w:val="24"/>
        </w:rPr>
      </w:pPr>
    </w:p>
    <w:p w:rsidR="00BF3A87" w:rsidRPr="00A45022" w:rsidRDefault="00BF3A87" w:rsidP="00A45022">
      <w:pPr>
        <w:pStyle w:val="Corpodetexto"/>
        <w:jc w:val="both"/>
        <w:rPr>
          <w:color w:val="000000"/>
          <w:shd w:val="clear" w:color="auto" w:fill="FFFFFF"/>
        </w:rPr>
      </w:pPr>
      <w:r w:rsidRPr="00BF3A87">
        <w:rPr>
          <w:color w:val="000000"/>
          <w:lang w:val="pt-BR"/>
        </w:rPr>
        <w:t xml:space="preserve">31. </w:t>
      </w:r>
      <w:r w:rsidRPr="00BF3A87">
        <w:rPr>
          <w:color w:val="000000"/>
          <w:shd w:val="clear" w:color="auto" w:fill="FFFFFF"/>
          <w:lang w:val="pt-BR"/>
        </w:rPr>
        <w:t xml:space="preserve">Paiva e Silva RB, Ramalho AS, </w:t>
      </w:r>
      <w:proofErr w:type="spellStart"/>
      <w:r w:rsidRPr="00BF3A87">
        <w:rPr>
          <w:color w:val="000000"/>
          <w:shd w:val="clear" w:color="auto" w:fill="FFFFFF"/>
          <w:lang w:val="pt-BR"/>
        </w:rPr>
        <w:t>Cassorla</w:t>
      </w:r>
      <w:proofErr w:type="spellEnd"/>
      <w:r w:rsidRPr="00BF3A87">
        <w:rPr>
          <w:color w:val="000000"/>
          <w:shd w:val="clear" w:color="auto" w:fill="FFFFFF"/>
          <w:lang w:val="pt-BR"/>
        </w:rPr>
        <w:t xml:space="preserve"> RMS. A anemia falciforme como problema de Saúde Pública no Brasil. </w:t>
      </w:r>
      <w:r w:rsidRPr="00A45022">
        <w:rPr>
          <w:color w:val="000000"/>
          <w:shd w:val="clear" w:color="auto" w:fill="FFFFFF"/>
        </w:rPr>
        <w:t xml:space="preserve">Rev </w:t>
      </w:r>
      <w:proofErr w:type="spellStart"/>
      <w:r w:rsidRPr="00A45022">
        <w:rPr>
          <w:color w:val="000000"/>
          <w:shd w:val="clear" w:color="auto" w:fill="FFFFFF"/>
        </w:rPr>
        <w:t>Saúde</w:t>
      </w:r>
      <w:proofErr w:type="spellEnd"/>
      <w:r w:rsidRPr="00A45022">
        <w:rPr>
          <w:color w:val="000000"/>
          <w:shd w:val="clear" w:color="auto" w:fill="FFFFFF"/>
        </w:rPr>
        <w:t xml:space="preserve"> </w:t>
      </w:r>
      <w:proofErr w:type="spellStart"/>
      <w:r w:rsidRPr="00A45022">
        <w:rPr>
          <w:color w:val="000000"/>
          <w:shd w:val="clear" w:color="auto" w:fill="FFFFFF"/>
        </w:rPr>
        <w:t>Pública</w:t>
      </w:r>
      <w:proofErr w:type="spellEnd"/>
      <w:r w:rsidRPr="00A45022">
        <w:rPr>
          <w:color w:val="000000"/>
          <w:shd w:val="clear" w:color="auto" w:fill="FFFFFF"/>
        </w:rPr>
        <w:t xml:space="preserve"> 1993; </w:t>
      </w:r>
      <w:proofErr w:type="gramStart"/>
      <w:r w:rsidRPr="00A45022">
        <w:rPr>
          <w:color w:val="000000"/>
          <w:shd w:val="clear" w:color="auto" w:fill="FFFFFF"/>
        </w:rPr>
        <w:t>27:54</w:t>
      </w:r>
      <w:proofErr w:type="gramEnd"/>
      <w:r w:rsidRPr="00A45022">
        <w:rPr>
          <w:color w:val="000000"/>
          <w:shd w:val="clear" w:color="auto" w:fill="FFFFFF"/>
        </w:rPr>
        <w:t xml:space="preserve">-8. </w:t>
      </w:r>
    </w:p>
    <w:p w:rsidR="00DB024F" w:rsidRPr="00A45022" w:rsidRDefault="00DB024F" w:rsidP="00A45022">
      <w:pPr>
        <w:spacing w:after="0" w:line="240" w:lineRule="auto"/>
        <w:jc w:val="both"/>
        <w:textAlignment w:val="baseline"/>
        <w:rPr>
          <w:rFonts w:ascii="Times New Roman" w:hAnsi="Times New Roman" w:cs="Times New Roman"/>
          <w:color w:val="000000"/>
          <w:shd w:val="clear" w:color="auto" w:fill="FFFFFF"/>
          <w:lang w:val="en-US"/>
        </w:rPr>
      </w:pPr>
    </w:p>
    <w:p w:rsidR="00BF3A87" w:rsidRPr="00BF3A87" w:rsidRDefault="00BF3A87" w:rsidP="00A45022">
      <w:pPr>
        <w:spacing w:after="0" w:line="240" w:lineRule="auto"/>
        <w:jc w:val="both"/>
        <w:textAlignment w:val="baseline"/>
        <w:rPr>
          <w:rFonts w:ascii="Times New Roman" w:hAnsi="Times New Roman" w:cs="Times New Roman"/>
          <w:sz w:val="24"/>
          <w:szCs w:val="24"/>
        </w:rPr>
      </w:pPr>
      <w:r w:rsidRPr="00A45022">
        <w:rPr>
          <w:rFonts w:ascii="Times New Roman" w:hAnsi="Times New Roman" w:cs="Times New Roman"/>
          <w:color w:val="000000"/>
          <w:shd w:val="clear" w:color="auto" w:fill="FFFFFF"/>
          <w:lang w:val="en-US"/>
        </w:rPr>
        <w:t xml:space="preserve">32. </w:t>
      </w:r>
      <w:r w:rsidRPr="00A45022">
        <w:rPr>
          <w:rFonts w:ascii="Times New Roman" w:hAnsi="Times New Roman" w:cs="Times New Roman"/>
          <w:sz w:val="24"/>
          <w:szCs w:val="24"/>
          <w:lang w:val="en-US"/>
        </w:rPr>
        <w:t>Platt OS, </w:t>
      </w:r>
      <w:proofErr w:type="spellStart"/>
      <w:r w:rsidRPr="00A45022">
        <w:rPr>
          <w:rFonts w:ascii="Times New Roman" w:hAnsi="Times New Roman" w:cs="Times New Roman"/>
          <w:sz w:val="24"/>
          <w:szCs w:val="24"/>
          <w:lang w:val="en-US"/>
        </w:rPr>
        <w:t>Brambilla</w:t>
      </w:r>
      <w:proofErr w:type="spellEnd"/>
      <w:r w:rsidRPr="00A45022">
        <w:rPr>
          <w:rFonts w:ascii="Times New Roman" w:hAnsi="Times New Roman" w:cs="Times New Roman"/>
          <w:sz w:val="24"/>
          <w:szCs w:val="24"/>
          <w:lang w:val="en-US"/>
        </w:rPr>
        <w:t xml:space="preserve"> DJ, </w:t>
      </w:r>
      <w:proofErr w:type="spellStart"/>
      <w:r w:rsidRPr="00A45022">
        <w:rPr>
          <w:rFonts w:ascii="Times New Roman" w:hAnsi="Times New Roman" w:cs="Times New Roman"/>
          <w:sz w:val="24"/>
          <w:szCs w:val="24"/>
          <w:lang w:val="en-US"/>
        </w:rPr>
        <w:t>Rosse</w:t>
      </w:r>
      <w:proofErr w:type="spellEnd"/>
      <w:r w:rsidRPr="00A45022">
        <w:rPr>
          <w:rFonts w:ascii="Times New Roman" w:hAnsi="Times New Roman" w:cs="Times New Roman"/>
          <w:sz w:val="24"/>
          <w:szCs w:val="24"/>
          <w:lang w:val="en-US"/>
        </w:rPr>
        <w:t xml:space="preserve"> EF, Milner PF, Castro O, Steinberg MH, et al. </w:t>
      </w:r>
      <w:r w:rsidRPr="00BF3A87">
        <w:rPr>
          <w:rFonts w:ascii="Times New Roman" w:hAnsi="Times New Roman" w:cs="Times New Roman"/>
          <w:sz w:val="24"/>
          <w:szCs w:val="24"/>
          <w:lang w:val="en-US"/>
        </w:rPr>
        <w:t xml:space="preserve">Mortality in sickle cell disease-life expectancy and risk factors for early death. </w:t>
      </w:r>
      <w:r w:rsidRPr="00BF3A87">
        <w:rPr>
          <w:rFonts w:ascii="Times New Roman" w:hAnsi="Times New Roman" w:cs="Times New Roman"/>
          <w:sz w:val="24"/>
          <w:szCs w:val="24"/>
        </w:rPr>
        <w:t xml:space="preserve">N </w:t>
      </w:r>
      <w:proofErr w:type="spellStart"/>
      <w:r w:rsidRPr="00BF3A87">
        <w:rPr>
          <w:rFonts w:ascii="Times New Roman" w:hAnsi="Times New Roman" w:cs="Times New Roman"/>
          <w:sz w:val="24"/>
          <w:szCs w:val="24"/>
        </w:rPr>
        <w:t>Engl</w:t>
      </w:r>
      <w:proofErr w:type="spellEnd"/>
      <w:r w:rsidRPr="00BF3A87">
        <w:rPr>
          <w:rFonts w:ascii="Times New Roman" w:hAnsi="Times New Roman" w:cs="Times New Roman"/>
          <w:sz w:val="24"/>
          <w:szCs w:val="24"/>
        </w:rPr>
        <w:t xml:space="preserve"> J. </w:t>
      </w:r>
      <w:proofErr w:type="spellStart"/>
      <w:r w:rsidRPr="00BF3A87">
        <w:rPr>
          <w:rFonts w:ascii="Times New Roman" w:hAnsi="Times New Roman" w:cs="Times New Roman"/>
          <w:sz w:val="24"/>
          <w:szCs w:val="24"/>
        </w:rPr>
        <w:t>Med</w:t>
      </w:r>
      <w:proofErr w:type="spellEnd"/>
      <w:r w:rsidRPr="00BF3A87">
        <w:rPr>
          <w:rFonts w:ascii="Times New Roman" w:hAnsi="Times New Roman" w:cs="Times New Roman"/>
          <w:sz w:val="24"/>
          <w:szCs w:val="24"/>
        </w:rPr>
        <w:t xml:space="preserve"> 1994; 330:1639-44.</w:t>
      </w:r>
    </w:p>
    <w:p w:rsidR="00BF3A87" w:rsidRPr="00BF3A87" w:rsidRDefault="00BF3A87" w:rsidP="00A45022">
      <w:pPr>
        <w:pStyle w:val="Corpodetexto"/>
        <w:jc w:val="both"/>
        <w:rPr>
          <w:color w:val="000000"/>
          <w:shd w:val="clear" w:color="auto" w:fill="FFFFFF"/>
          <w:lang w:val="pt-BR"/>
        </w:rPr>
      </w:pPr>
    </w:p>
    <w:p w:rsidR="00BF3A87" w:rsidRPr="00B53D1B" w:rsidRDefault="00BF3A87" w:rsidP="00A45022">
      <w:pPr>
        <w:tabs>
          <w:tab w:val="left" w:pos="9072"/>
        </w:tabs>
        <w:spacing w:after="0" w:line="240" w:lineRule="auto"/>
        <w:jc w:val="both"/>
        <w:rPr>
          <w:rFonts w:ascii="Times New Roman" w:hAnsi="Times New Roman" w:cs="Times New Roman"/>
          <w:sz w:val="24"/>
          <w:szCs w:val="24"/>
          <w:lang w:val="en-US"/>
        </w:rPr>
      </w:pPr>
      <w:r w:rsidRPr="00BF3A87">
        <w:rPr>
          <w:rFonts w:ascii="Times New Roman" w:hAnsi="Times New Roman" w:cs="Times New Roman"/>
          <w:sz w:val="24"/>
          <w:szCs w:val="24"/>
        </w:rPr>
        <w:t xml:space="preserve">33. Rodrigues DOW, Ferreira MCB, Campos EMS, Pereira PM, Oliveira CM, Teixeira MTB. História da triagem neonatal para doença falciforme no Brasil – capítulo de Minas Gerais. </w:t>
      </w:r>
      <w:r w:rsidRPr="00B53D1B">
        <w:rPr>
          <w:rFonts w:ascii="Times New Roman" w:hAnsi="Times New Roman" w:cs="Times New Roman"/>
          <w:sz w:val="24"/>
          <w:szCs w:val="24"/>
          <w:lang w:val="en-US"/>
        </w:rPr>
        <w:t>Rev Med Minas Gerais 2012; 22:1-128.</w:t>
      </w:r>
    </w:p>
    <w:p w:rsidR="00BF3A87" w:rsidRPr="00B53D1B" w:rsidRDefault="00BF3A87" w:rsidP="00A45022">
      <w:pPr>
        <w:tabs>
          <w:tab w:val="left" w:pos="9072"/>
        </w:tabs>
        <w:spacing w:after="0" w:line="240" w:lineRule="auto"/>
        <w:jc w:val="both"/>
        <w:rPr>
          <w:rFonts w:ascii="Times New Roman" w:hAnsi="Times New Roman" w:cs="Times New Roman"/>
          <w:sz w:val="24"/>
          <w:szCs w:val="24"/>
          <w:lang w:val="en-US"/>
        </w:rPr>
      </w:pPr>
    </w:p>
    <w:p w:rsidR="00BF3A87" w:rsidRPr="00BF3A87" w:rsidRDefault="00BF3A87" w:rsidP="00A45022">
      <w:pPr>
        <w:tabs>
          <w:tab w:val="left" w:pos="9072"/>
        </w:tabs>
        <w:spacing w:after="0" w:line="240" w:lineRule="auto"/>
        <w:jc w:val="both"/>
        <w:rPr>
          <w:rFonts w:ascii="Times New Roman" w:hAnsi="Times New Roman" w:cs="Times New Roman"/>
          <w:sz w:val="24"/>
          <w:szCs w:val="24"/>
          <w:lang w:val="en-US"/>
        </w:rPr>
      </w:pPr>
      <w:r w:rsidRPr="00BF3A87">
        <w:rPr>
          <w:rFonts w:ascii="Times New Roman" w:hAnsi="Times New Roman" w:cs="Times New Roman"/>
          <w:sz w:val="24"/>
          <w:szCs w:val="24"/>
          <w:lang w:val="en-US"/>
        </w:rPr>
        <w:t xml:space="preserve">34. </w:t>
      </w:r>
      <w:proofErr w:type="spellStart"/>
      <w:r w:rsidRPr="00BF3A87">
        <w:rPr>
          <w:rFonts w:ascii="Times New Roman" w:hAnsi="Times New Roman" w:cs="Times New Roman"/>
          <w:sz w:val="24"/>
          <w:szCs w:val="24"/>
          <w:lang w:val="en-US"/>
        </w:rPr>
        <w:t>Agrawal</w:t>
      </w:r>
      <w:proofErr w:type="spellEnd"/>
      <w:r w:rsidRPr="00BF3A87">
        <w:rPr>
          <w:rFonts w:ascii="Times New Roman" w:hAnsi="Times New Roman" w:cs="Times New Roman"/>
          <w:sz w:val="24"/>
          <w:szCs w:val="24"/>
          <w:lang w:val="en-US"/>
        </w:rPr>
        <w:t xml:space="preserve"> RK, Patel RK, Shah V, </w:t>
      </w:r>
      <w:proofErr w:type="spellStart"/>
      <w:r w:rsidRPr="00BF3A87">
        <w:rPr>
          <w:rFonts w:ascii="Times New Roman" w:hAnsi="Times New Roman" w:cs="Times New Roman"/>
          <w:sz w:val="24"/>
          <w:szCs w:val="24"/>
          <w:lang w:val="en-US"/>
        </w:rPr>
        <w:t>Nainiwal</w:t>
      </w:r>
      <w:proofErr w:type="spellEnd"/>
      <w:r w:rsidRPr="00BF3A87">
        <w:rPr>
          <w:rFonts w:ascii="Times New Roman" w:hAnsi="Times New Roman" w:cs="Times New Roman"/>
          <w:sz w:val="24"/>
          <w:szCs w:val="24"/>
          <w:lang w:val="en-US"/>
        </w:rPr>
        <w:t xml:space="preserve"> L, </w:t>
      </w:r>
      <w:proofErr w:type="spellStart"/>
      <w:r w:rsidRPr="00BF3A87">
        <w:rPr>
          <w:rFonts w:ascii="Times New Roman" w:hAnsi="Times New Roman" w:cs="Times New Roman"/>
          <w:sz w:val="24"/>
          <w:szCs w:val="24"/>
          <w:lang w:val="en-US"/>
        </w:rPr>
        <w:t>Trivedi</w:t>
      </w:r>
      <w:proofErr w:type="spellEnd"/>
      <w:r w:rsidRPr="00BF3A87">
        <w:rPr>
          <w:rFonts w:ascii="Times New Roman" w:hAnsi="Times New Roman" w:cs="Times New Roman"/>
          <w:sz w:val="24"/>
          <w:szCs w:val="24"/>
          <w:lang w:val="en-US"/>
        </w:rPr>
        <w:t xml:space="preserve"> B. Hydroxyurea in Sickle Cell Disease: Drug Review. Indian J </w:t>
      </w:r>
      <w:proofErr w:type="spellStart"/>
      <w:r w:rsidRPr="00BF3A87">
        <w:rPr>
          <w:rFonts w:ascii="Times New Roman" w:hAnsi="Times New Roman" w:cs="Times New Roman"/>
          <w:sz w:val="24"/>
          <w:szCs w:val="24"/>
          <w:lang w:val="en-US"/>
        </w:rPr>
        <w:t>Hematol</w:t>
      </w:r>
      <w:proofErr w:type="spellEnd"/>
      <w:r w:rsidRPr="00BF3A87">
        <w:rPr>
          <w:rFonts w:ascii="Times New Roman" w:hAnsi="Times New Roman" w:cs="Times New Roman"/>
          <w:sz w:val="24"/>
          <w:szCs w:val="24"/>
          <w:lang w:val="en-US"/>
        </w:rPr>
        <w:t xml:space="preserve"> Blood </w:t>
      </w:r>
      <w:proofErr w:type="spellStart"/>
      <w:r w:rsidRPr="00BF3A87">
        <w:rPr>
          <w:rFonts w:ascii="Times New Roman" w:hAnsi="Times New Roman" w:cs="Times New Roman"/>
          <w:sz w:val="24"/>
          <w:szCs w:val="24"/>
          <w:lang w:val="en-US"/>
        </w:rPr>
        <w:t>Transfus</w:t>
      </w:r>
      <w:proofErr w:type="spellEnd"/>
      <w:r w:rsidRPr="00BF3A87">
        <w:rPr>
          <w:rFonts w:ascii="Times New Roman" w:hAnsi="Times New Roman" w:cs="Times New Roman"/>
          <w:sz w:val="24"/>
          <w:szCs w:val="24"/>
          <w:lang w:val="en-US"/>
        </w:rPr>
        <w:t xml:space="preserve"> 2014; 30:91-6.</w:t>
      </w:r>
    </w:p>
    <w:p w:rsidR="00BF3A87" w:rsidRPr="00BF3A87" w:rsidRDefault="00BF3A87" w:rsidP="00A45022">
      <w:pPr>
        <w:tabs>
          <w:tab w:val="left" w:pos="9072"/>
        </w:tabs>
        <w:spacing w:after="0" w:line="240" w:lineRule="auto"/>
        <w:jc w:val="both"/>
        <w:rPr>
          <w:rFonts w:ascii="Times New Roman" w:hAnsi="Times New Roman" w:cs="Times New Roman"/>
          <w:sz w:val="24"/>
          <w:szCs w:val="24"/>
          <w:lang w:val="en-US"/>
        </w:rPr>
      </w:pPr>
    </w:p>
    <w:p w:rsidR="00BF3A87" w:rsidRPr="00BF3A87" w:rsidRDefault="00BF3A87" w:rsidP="00A45022">
      <w:pPr>
        <w:tabs>
          <w:tab w:val="left" w:pos="9072"/>
        </w:tabs>
        <w:spacing w:after="0" w:line="240" w:lineRule="auto"/>
        <w:jc w:val="both"/>
        <w:rPr>
          <w:rFonts w:ascii="Times New Roman" w:hAnsi="Times New Roman" w:cs="Times New Roman"/>
          <w:sz w:val="24"/>
          <w:szCs w:val="24"/>
          <w:lang w:val="en-US"/>
        </w:rPr>
      </w:pPr>
      <w:r w:rsidRPr="00BF3A87">
        <w:rPr>
          <w:rFonts w:ascii="Times New Roman" w:hAnsi="Times New Roman" w:cs="Times New Roman"/>
          <w:sz w:val="24"/>
          <w:szCs w:val="24"/>
          <w:lang w:val="en-US"/>
        </w:rPr>
        <w:t xml:space="preserve">35. </w:t>
      </w:r>
      <w:proofErr w:type="spellStart"/>
      <w:r w:rsidRPr="00BF3A87">
        <w:rPr>
          <w:rFonts w:ascii="Times New Roman" w:hAnsi="Times New Roman" w:cs="Times New Roman"/>
          <w:sz w:val="24"/>
          <w:szCs w:val="24"/>
          <w:lang w:val="en-US"/>
        </w:rPr>
        <w:t>McGann</w:t>
      </w:r>
      <w:proofErr w:type="spellEnd"/>
      <w:r w:rsidRPr="00BF3A87">
        <w:rPr>
          <w:rFonts w:ascii="Times New Roman" w:hAnsi="Times New Roman" w:cs="Times New Roman"/>
          <w:sz w:val="24"/>
          <w:szCs w:val="24"/>
          <w:lang w:val="en-US"/>
        </w:rPr>
        <w:t xml:space="preserve"> PT, Ware RE. </w:t>
      </w:r>
      <w:proofErr w:type="gramStart"/>
      <w:r w:rsidRPr="00BF3A87">
        <w:rPr>
          <w:rFonts w:ascii="Times New Roman" w:hAnsi="Times New Roman" w:cs="Times New Roman"/>
          <w:sz w:val="24"/>
          <w:szCs w:val="24"/>
          <w:lang w:val="en-US"/>
        </w:rPr>
        <w:t>Hydroxyurea therapy for sickle cell anemia.</w:t>
      </w:r>
      <w:proofErr w:type="gramEnd"/>
      <w:r w:rsidRPr="00BF3A87">
        <w:rPr>
          <w:rFonts w:ascii="Times New Roman" w:hAnsi="Times New Roman" w:cs="Times New Roman"/>
          <w:sz w:val="24"/>
          <w:szCs w:val="24"/>
          <w:lang w:val="en-US"/>
        </w:rPr>
        <w:t xml:space="preserve"> </w:t>
      </w:r>
      <w:proofErr w:type="gramStart"/>
      <w:r w:rsidRPr="00BF3A87">
        <w:rPr>
          <w:rFonts w:ascii="Times New Roman" w:hAnsi="Times New Roman" w:cs="Times New Roman"/>
          <w:sz w:val="24"/>
          <w:szCs w:val="24"/>
          <w:lang w:val="en-US"/>
        </w:rPr>
        <w:t xml:space="preserve">Expert </w:t>
      </w:r>
      <w:proofErr w:type="spellStart"/>
      <w:r w:rsidRPr="00BF3A87">
        <w:rPr>
          <w:rFonts w:ascii="Times New Roman" w:hAnsi="Times New Roman" w:cs="Times New Roman"/>
          <w:sz w:val="24"/>
          <w:szCs w:val="24"/>
          <w:lang w:val="en-US"/>
        </w:rPr>
        <w:t>Opin</w:t>
      </w:r>
      <w:proofErr w:type="spellEnd"/>
      <w:r w:rsidRPr="00BF3A87">
        <w:rPr>
          <w:rFonts w:ascii="Times New Roman" w:hAnsi="Times New Roman" w:cs="Times New Roman"/>
          <w:sz w:val="24"/>
          <w:szCs w:val="24"/>
          <w:lang w:val="en-US"/>
        </w:rPr>
        <w:t xml:space="preserve"> Drug </w:t>
      </w:r>
      <w:proofErr w:type="spellStart"/>
      <w:r w:rsidRPr="00BF3A87">
        <w:rPr>
          <w:rFonts w:ascii="Times New Roman" w:hAnsi="Times New Roman" w:cs="Times New Roman"/>
          <w:sz w:val="24"/>
          <w:szCs w:val="24"/>
          <w:lang w:val="en-US"/>
        </w:rPr>
        <w:t>Saf</w:t>
      </w:r>
      <w:proofErr w:type="spellEnd"/>
      <w:r w:rsidRPr="00BF3A87">
        <w:rPr>
          <w:rFonts w:ascii="Times New Roman" w:hAnsi="Times New Roman" w:cs="Times New Roman"/>
          <w:sz w:val="24"/>
          <w:szCs w:val="24"/>
          <w:lang w:val="en-US"/>
        </w:rPr>
        <w:t xml:space="preserve"> 2015; 14:1749.</w:t>
      </w:r>
      <w:proofErr w:type="gramEnd"/>
    </w:p>
    <w:p w:rsidR="00BF3A87" w:rsidRPr="00BF3A87" w:rsidRDefault="00BF3A87" w:rsidP="00A45022">
      <w:pPr>
        <w:tabs>
          <w:tab w:val="left" w:pos="9072"/>
        </w:tabs>
        <w:spacing w:after="0" w:line="240" w:lineRule="auto"/>
        <w:jc w:val="both"/>
        <w:rPr>
          <w:rFonts w:ascii="Times New Roman" w:hAnsi="Times New Roman" w:cs="Times New Roman"/>
          <w:sz w:val="24"/>
          <w:szCs w:val="24"/>
          <w:lang w:val="en-US"/>
        </w:rPr>
      </w:pPr>
    </w:p>
    <w:p w:rsidR="00BF3A87" w:rsidRPr="00BF3A87" w:rsidRDefault="00BF3A87" w:rsidP="00A45022">
      <w:pPr>
        <w:tabs>
          <w:tab w:val="left" w:pos="9072"/>
        </w:tabs>
        <w:spacing w:after="0" w:line="240" w:lineRule="auto"/>
        <w:jc w:val="both"/>
        <w:rPr>
          <w:rFonts w:ascii="Times New Roman" w:hAnsi="Times New Roman" w:cs="Times New Roman"/>
          <w:sz w:val="24"/>
          <w:szCs w:val="24"/>
        </w:rPr>
      </w:pPr>
      <w:r w:rsidRPr="00BF3A87">
        <w:rPr>
          <w:rFonts w:ascii="Times New Roman" w:hAnsi="Times New Roman" w:cs="Times New Roman"/>
          <w:sz w:val="24"/>
          <w:szCs w:val="24"/>
          <w:lang w:val="en-US"/>
        </w:rPr>
        <w:t xml:space="preserve">36. </w:t>
      </w:r>
      <w:r w:rsidRPr="00BF3A87">
        <w:rPr>
          <w:rFonts w:ascii="Times New Roman" w:hAnsi="Times New Roman" w:cs="Times New Roman"/>
          <w:color w:val="000000"/>
          <w:sz w:val="24"/>
          <w:szCs w:val="24"/>
          <w:lang w:val="en-US"/>
        </w:rPr>
        <w:t xml:space="preserve">Steinberg MH, </w:t>
      </w:r>
      <w:proofErr w:type="spellStart"/>
      <w:r w:rsidRPr="00BF3A87">
        <w:rPr>
          <w:rFonts w:ascii="Times New Roman" w:hAnsi="Times New Roman" w:cs="Times New Roman"/>
          <w:color w:val="000000"/>
          <w:sz w:val="24"/>
          <w:szCs w:val="24"/>
          <w:lang w:val="en-US"/>
        </w:rPr>
        <w:t>Sebastiani</w:t>
      </w:r>
      <w:proofErr w:type="spellEnd"/>
      <w:r w:rsidRPr="00BF3A87">
        <w:rPr>
          <w:rFonts w:ascii="Times New Roman" w:hAnsi="Times New Roman" w:cs="Times New Roman"/>
          <w:color w:val="000000"/>
          <w:sz w:val="24"/>
          <w:szCs w:val="24"/>
          <w:lang w:val="en-US"/>
        </w:rPr>
        <w:t xml:space="preserve"> P. Genetic modifiers of sickle cell disease. </w:t>
      </w:r>
      <w:proofErr w:type="spellStart"/>
      <w:proofErr w:type="gramStart"/>
      <w:r w:rsidRPr="00BF3A87">
        <w:rPr>
          <w:rFonts w:ascii="Times New Roman" w:hAnsi="Times New Roman" w:cs="Times New Roman"/>
          <w:sz w:val="24"/>
          <w:szCs w:val="24"/>
        </w:rPr>
        <w:t>Am</w:t>
      </w:r>
      <w:proofErr w:type="spellEnd"/>
      <w:proofErr w:type="gramEnd"/>
      <w:r w:rsidRPr="00BF3A87">
        <w:rPr>
          <w:rFonts w:ascii="Times New Roman" w:hAnsi="Times New Roman" w:cs="Times New Roman"/>
          <w:sz w:val="24"/>
          <w:szCs w:val="24"/>
        </w:rPr>
        <w:t xml:space="preserve"> J </w:t>
      </w:r>
      <w:proofErr w:type="spellStart"/>
      <w:r w:rsidRPr="00BF3A87">
        <w:rPr>
          <w:rFonts w:ascii="Times New Roman" w:hAnsi="Times New Roman" w:cs="Times New Roman"/>
          <w:sz w:val="24"/>
          <w:szCs w:val="24"/>
        </w:rPr>
        <w:t>Hematol</w:t>
      </w:r>
      <w:proofErr w:type="spellEnd"/>
      <w:r w:rsidRPr="00BF3A87">
        <w:rPr>
          <w:rFonts w:ascii="Times New Roman" w:hAnsi="Times New Roman" w:cs="Times New Roman"/>
          <w:sz w:val="24"/>
          <w:szCs w:val="24"/>
        </w:rPr>
        <w:t xml:space="preserve"> </w:t>
      </w:r>
      <w:r w:rsidRPr="00BF3A87">
        <w:rPr>
          <w:rFonts w:ascii="Times New Roman" w:hAnsi="Times New Roman" w:cs="Times New Roman"/>
          <w:color w:val="000000"/>
          <w:sz w:val="24"/>
          <w:szCs w:val="24"/>
        </w:rPr>
        <w:t>2012;</w:t>
      </w:r>
      <w:r w:rsidRPr="00BF3A87">
        <w:rPr>
          <w:rFonts w:ascii="Times New Roman" w:hAnsi="Times New Roman" w:cs="Times New Roman"/>
          <w:sz w:val="24"/>
          <w:szCs w:val="24"/>
        </w:rPr>
        <w:t xml:space="preserve"> 87:795-803.</w:t>
      </w:r>
    </w:p>
    <w:p w:rsidR="00A45022" w:rsidRDefault="00A45022" w:rsidP="00A45022">
      <w:pPr>
        <w:pStyle w:val="Corpodetexto"/>
        <w:jc w:val="both"/>
        <w:rPr>
          <w:lang w:val="pt-BR"/>
        </w:rPr>
      </w:pPr>
    </w:p>
    <w:p w:rsidR="00BF3A87" w:rsidRPr="00BF3A87" w:rsidRDefault="00BF3A87" w:rsidP="00A45022">
      <w:pPr>
        <w:pStyle w:val="Corpodetexto"/>
        <w:jc w:val="both"/>
        <w:rPr>
          <w:lang w:val="pt-BR"/>
        </w:rPr>
      </w:pPr>
      <w:r w:rsidRPr="00BF3A87">
        <w:rPr>
          <w:lang w:val="pt-BR"/>
        </w:rPr>
        <w:t xml:space="preserve">37. CONITEC. Comissão Nacional de Incorporação de Tecnologias no SUS. Protocolos </w:t>
      </w:r>
      <w:proofErr w:type="gramStart"/>
      <w:r w:rsidRPr="00BF3A87">
        <w:rPr>
          <w:lang w:val="pt-BR"/>
        </w:rPr>
        <w:t>Clínicos e Diretrizes Terapêuticas</w:t>
      </w:r>
      <w:proofErr w:type="gramEnd"/>
      <w:r w:rsidRPr="00BF3A87">
        <w:rPr>
          <w:lang w:val="pt-BR"/>
        </w:rPr>
        <w:t xml:space="preserve"> Doença Falciforme </w:t>
      </w:r>
      <w:r w:rsidRPr="00BF3A87">
        <w:rPr>
          <w:b/>
          <w:bCs/>
          <w:lang w:val="pt-BR"/>
        </w:rPr>
        <w:t xml:space="preserve">– </w:t>
      </w:r>
      <w:r w:rsidRPr="00BF3A87">
        <w:rPr>
          <w:bCs/>
          <w:lang w:val="pt-BR"/>
        </w:rPr>
        <w:t xml:space="preserve">Relatório de Recomendação </w:t>
      </w:r>
      <w:r w:rsidRPr="00BF3A87">
        <w:rPr>
          <w:lang w:val="pt-BR"/>
        </w:rPr>
        <w:lastRenderedPageBreak/>
        <w:t>2016: 29p.</w:t>
      </w:r>
    </w:p>
    <w:p w:rsidR="00BF3A87" w:rsidRPr="00BF3A87" w:rsidRDefault="00BF3A87" w:rsidP="00A45022">
      <w:pPr>
        <w:pStyle w:val="Corpodetexto"/>
        <w:jc w:val="both"/>
        <w:rPr>
          <w:lang w:val="pt-BR"/>
        </w:rPr>
      </w:pPr>
    </w:p>
    <w:p w:rsidR="00BF3A87" w:rsidRPr="00A45022" w:rsidRDefault="00BF3A87" w:rsidP="00A45022">
      <w:pPr>
        <w:tabs>
          <w:tab w:val="left" w:pos="9072"/>
        </w:tabs>
        <w:spacing w:after="0" w:line="240" w:lineRule="auto"/>
        <w:jc w:val="both"/>
        <w:rPr>
          <w:rFonts w:ascii="Times New Roman" w:hAnsi="Times New Roman" w:cs="Times New Roman"/>
          <w:sz w:val="24"/>
          <w:szCs w:val="24"/>
          <w:lang w:val="en-US"/>
        </w:rPr>
      </w:pPr>
      <w:r w:rsidRPr="00BF3A87">
        <w:rPr>
          <w:rFonts w:ascii="Times New Roman" w:hAnsi="Times New Roman" w:cs="Times New Roman"/>
        </w:rPr>
        <w:t xml:space="preserve">38. </w:t>
      </w:r>
      <w:r w:rsidRPr="00BF3A87">
        <w:rPr>
          <w:rFonts w:ascii="Times New Roman" w:hAnsi="Times New Roman" w:cs="Times New Roman"/>
          <w:sz w:val="24"/>
          <w:szCs w:val="24"/>
        </w:rPr>
        <w:t xml:space="preserve">Gomes LM, Reis TC, Vieira MM, Andrade-Barbosa TL, Caldeira AP. </w:t>
      </w:r>
      <w:r w:rsidRPr="00BF3A87">
        <w:rPr>
          <w:rFonts w:ascii="Times New Roman" w:hAnsi="Times New Roman" w:cs="Times New Roman"/>
          <w:sz w:val="24"/>
          <w:szCs w:val="24"/>
          <w:lang w:val="en-US"/>
        </w:rPr>
        <w:t xml:space="preserve">Quality of assistance provided to children with sickle cell disease by primary healthcare services. </w:t>
      </w:r>
      <w:r w:rsidRPr="00A45022">
        <w:rPr>
          <w:rFonts w:ascii="Times New Roman" w:hAnsi="Times New Roman" w:cs="Times New Roman"/>
          <w:sz w:val="24"/>
          <w:szCs w:val="24"/>
          <w:lang w:val="en-US"/>
        </w:rPr>
        <w:t xml:space="preserve">Rev Bras </w:t>
      </w:r>
      <w:proofErr w:type="spellStart"/>
      <w:r w:rsidRPr="00A45022">
        <w:rPr>
          <w:rFonts w:ascii="Times New Roman" w:hAnsi="Times New Roman" w:cs="Times New Roman"/>
          <w:sz w:val="24"/>
          <w:szCs w:val="24"/>
          <w:lang w:val="en-US"/>
        </w:rPr>
        <w:t>Hematol</w:t>
      </w:r>
      <w:proofErr w:type="spellEnd"/>
      <w:r w:rsidRPr="00A45022">
        <w:rPr>
          <w:rFonts w:ascii="Times New Roman" w:hAnsi="Times New Roman" w:cs="Times New Roman"/>
          <w:sz w:val="24"/>
          <w:szCs w:val="24"/>
          <w:lang w:val="en-US"/>
        </w:rPr>
        <w:t xml:space="preserve"> </w:t>
      </w:r>
      <w:proofErr w:type="spellStart"/>
      <w:r w:rsidRPr="00A45022">
        <w:rPr>
          <w:rFonts w:ascii="Times New Roman" w:hAnsi="Times New Roman" w:cs="Times New Roman"/>
          <w:sz w:val="24"/>
          <w:szCs w:val="24"/>
          <w:lang w:val="en-US"/>
        </w:rPr>
        <w:t>Hemoter</w:t>
      </w:r>
      <w:proofErr w:type="spellEnd"/>
      <w:r w:rsidRPr="00A45022">
        <w:rPr>
          <w:rFonts w:ascii="Times New Roman" w:hAnsi="Times New Roman" w:cs="Times New Roman"/>
          <w:sz w:val="24"/>
          <w:szCs w:val="24"/>
          <w:lang w:val="en-US"/>
        </w:rPr>
        <w:t xml:space="preserve"> 2011; 33:277-82.</w:t>
      </w:r>
    </w:p>
    <w:p w:rsidR="00BF3A87" w:rsidRPr="00A45022" w:rsidRDefault="00BF3A87" w:rsidP="00A45022">
      <w:pPr>
        <w:tabs>
          <w:tab w:val="left" w:pos="9072"/>
        </w:tabs>
        <w:spacing w:after="0" w:line="240" w:lineRule="auto"/>
        <w:jc w:val="both"/>
        <w:rPr>
          <w:rFonts w:ascii="Times New Roman" w:hAnsi="Times New Roman" w:cs="Times New Roman"/>
          <w:sz w:val="24"/>
          <w:szCs w:val="24"/>
          <w:lang w:val="en-US"/>
        </w:rPr>
      </w:pPr>
    </w:p>
    <w:p w:rsidR="00BF3A87" w:rsidRPr="00BF3A87" w:rsidRDefault="00BF3A87" w:rsidP="00A45022">
      <w:pPr>
        <w:spacing w:after="0" w:line="240" w:lineRule="auto"/>
        <w:jc w:val="both"/>
        <w:rPr>
          <w:rFonts w:ascii="Times New Roman" w:hAnsi="Times New Roman" w:cs="Times New Roman"/>
          <w:sz w:val="24"/>
          <w:szCs w:val="24"/>
          <w:lang w:val="en-US"/>
        </w:rPr>
      </w:pPr>
      <w:r w:rsidRPr="00BF3A87">
        <w:rPr>
          <w:rFonts w:ascii="Times New Roman" w:hAnsi="Times New Roman" w:cs="Times New Roman"/>
          <w:sz w:val="24"/>
          <w:szCs w:val="24"/>
        </w:rPr>
        <w:t>39. Gomes LMX, Pereira IA, Torres HC, Caldeira AP, Viana MB. Acesso e assistência à pessoa com anemia falciforme na atenção primária</w:t>
      </w:r>
      <w:r w:rsidRPr="00BF3A87">
        <w:rPr>
          <w:rFonts w:ascii="Times New Roman" w:hAnsi="Times New Roman" w:cs="Times New Roman"/>
          <w:b/>
          <w:bCs/>
          <w:sz w:val="24"/>
          <w:szCs w:val="24"/>
        </w:rPr>
        <w:t xml:space="preserve">. </w:t>
      </w:r>
      <w:proofErr w:type="spellStart"/>
      <w:r w:rsidRPr="00BF3A87">
        <w:rPr>
          <w:rFonts w:ascii="Times New Roman" w:hAnsi="Times New Roman" w:cs="Times New Roman"/>
          <w:sz w:val="24"/>
          <w:szCs w:val="24"/>
          <w:lang w:val="en-US"/>
        </w:rPr>
        <w:t>Acta</w:t>
      </w:r>
      <w:proofErr w:type="spellEnd"/>
      <w:r w:rsidRPr="00BF3A87">
        <w:rPr>
          <w:rFonts w:ascii="Times New Roman" w:hAnsi="Times New Roman" w:cs="Times New Roman"/>
          <w:sz w:val="24"/>
          <w:szCs w:val="24"/>
          <w:lang w:val="en-US"/>
        </w:rPr>
        <w:t xml:space="preserve"> Paul </w:t>
      </w:r>
      <w:proofErr w:type="spellStart"/>
      <w:r w:rsidRPr="00BF3A87">
        <w:rPr>
          <w:rFonts w:ascii="Times New Roman" w:hAnsi="Times New Roman" w:cs="Times New Roman"/>
          <w:sz w:val="24"/>
          <w:szCs w:val="24"/>
          <w:lang w:val="en-US"/>
        </w:rPr>
        <w:t>Enferm</w:t>
      </w:r>
      <w:proofErr w:type="spellEnd"/>
      <w:r w:rsidRPr="00BF3A87">
        <w:rPr>
          <w:rFonts w:ascii="Times New Roman" w:hAnsi="Times New Roman" w:cs="Times New Roman"/>
          <w:sz w:val="24"/>
          <w:szCs w:val="24"/>
          <w:lang w:val="en-US"/>
        </w:rPr>
        <w:t xml:space="preserve"> 2014; 27:348-55. </w:t>
      </w:r>
    </w:p>
    <w:p w:rsidR="00BF3A87" w:rsidRPr="00BF3A87" w:rsidRDefault="00BF3A87" w:rsidP="00A45022">
      <w:pPr>
        <w:tabs>
          <w:tab w:val="left" w:pos="9072"/>
        </w:tabs>
        <w:spacing w:after="0" w:line="240" w:lineRule="auto"/>
        <w:jc w:val="both"/>
        <w:rPr>
          <w:rFonts w:ascii="Times New Roman" w:hAnsi="Times New Roman" w:cs="Times New Roman"/>
          <w:sz w:val="24"/>
          <w:szCs w:val="24"/>
          <w:lang w:val="en-US"/>
        </w:rPr>
      </w:pPr>
    </w:p>
    <w:p w:rsidR="00BF3A87" w:rsidRPr="00BF3A87" w:rsidRDefault="00BF3A87" w:rsidP="00A45022">
      <w:pPr>
        <w:spacing w:after="0" w:line="240" w:lineRule="auto"/>
        <w:jc w:val="both"/>
        <w:rPr>
          <w:rFonts w:ascii="Times New Roman" w:hAnsi="Times New Roman" w:cs="Times New Roman"/>
          <w:sz w:val="24"/>
          <w:szCs w:val="24"/>
        </w:rPr>
      </w:pPr>
      <w:r w:rsidRPr="00BF3A87">
        <w:rPr>
          <w:rFonts w:ascii="Times New Roman" w:hAnsi="Times New Roman" w:cs="Times New Roman"/>
          <w:lang w:val="en-US"/>
        </w:rPr>
        <w:t xml:space="preserve"> 40. </w:t>
      </w:r>
      <w:r w:rsidRPr="00BF3A87">
        <w:rPr>
          <w:rFonts w:ascii="Times New Roman" w:hAnsi="Times New Roman" w:cs="Times New Roman"/>
          <w:sz w:val="24"/>
          <w:szCs w:val="24"/>
          <w:lang w:val="en-US"/>
        </w:rPr>
        <w:t xml:space="preserve">Haywood </w:t>
      </w:r>
      <w:proofErr w:type="spellStart"/>
      <w:r w:rsidRPr="00BF3A87">
        <w:rPr>
          <w:rFonts w:ascii="Times New Roman" w:hAnsi="Times New Roman" w:cs="Times New Roman"/>
          <w:sz w:val="24"/>
          <w:szCs w:val="24"/>
          <w:lang w:val="en-US"/>
        </w:rPr>
        <w:t>CJr</w:t>
      </w:r>
      <w:proofErr w:type="spellEnd"/>
      <w:r w:rsidRPr="00BF3A87">
        <w:rPr>
          <w:rFonts w:ascii="Times New Roman" w:hAnsi="Times New Roman" w:cs="Times New Roman"/>
          <w:sz w:val="24"/>
          <w:szCs w:val="24"/>
          <w:lang w:val="en-US"/>
        </w:rPr>
        <w:t xml:space="preserve">, Beach MC, </w:t>
      </w:r>
      <w:proofErr w:type="spellStart"/>
      <w:r w:rsidRPr="00BF3A87">
        <w:rPr>
          <w:rFonts w:ascii="Times New Roman" w:hAnsi="Times New Roman" w:cs="Times New Roman"/>
          <w:sz w:val="24"/>
          <w:szCs w:val="24"/>
          <w:lang w:val="en-US"/>
        </w:rPr>
        <w:t>Lanzkron</w:t>
      </w:r>
      <w:proofErr w:type="spellEnd"/>
      <w:r w:rsidRPr="00BF3A87">
        <w:rPr>
          <w:rFonts w:ascii="Times New Roman" w:hAnsi="Times New Roman" w:cs="Times New Roman"/>
          <w:sz w:val="24"/>
          <w:szCs w:val="24"/>
          <w:lang w:val="en-US"/>
        </w:rPr>
        <w:t xml:space="preserve"> S, </w:t>
      </w:r>
      <w:proofErr w:type="spellStart"/>
      <w:r w:rsidRPr="00BF3A87">
        <w:rPr>
          <w:rFonts w:ascii="Times New Roman" w:hAnsi="Times New Roman" w:cs="Times New Roman"/>
          <w:sz w:val="24"/>
          <w:szCs w:val="24"/>
          <w:lang w:val="en-US"/>
        </w:rPr>
        <w:t>Strouse</w:t>
      </w:r>
      <w:proofErr w:type="spellEnd"/>
      <w:r w:rsidRPr="00BF3A87">
        <w:rPr>
          <w:rFonts w:ascii="Times New Roman" w:hAnsi="Times New Roman" w:cs="Times New Roman"/>
          <w:sz w:val="24"/>
          <w:szCs w:val="24"/>
          <w:lang w:val="en-US"/>
        </w:rPr>
        <w:t xml:space="preserve"> JJ, Wilson R, Park H, et al. </w:t>
      </w:r>
      <w:proofErr w:type="gramStart"/>
      <w:r w:rsidRPr="00BF3A87">
        <w:rPr>
          <w:rFonts w:ascii="Times New Roman" w:hAnsi="Times New Roman" w:cs="Times New Roman"/>
          <w:sz w:val="24"/>
          <w:szCs w:val="24"/>
          <w:lang w:val="en-US"/>
        </w:rPr>
        <w:t>A systematic review of barriers and interventions to improve appropriate use of therapies for sickle cell disease.</w:t>
      </w:r>
      <w:proofErr w:type="gramEnd"/>
      <w:r w:rsidRPr="00BF3A87">
        <w:rPr>
          <w:rFonts w:ascii="Times New Roman" w:hAnsi="Times New Roman" w:cs="Times New Roman"/>
          <w:sz w:val="24"/>
          <w:szCs w:val="24"/>
          <w:lang w:val="en-US"/>
        </w:rPr>
        <w:t> </w:t>
      </w:r>
      <w:r w:rsidRPr="00BF3A87">
        <w:rPr>
          <w:rFonts w:ascii="Times New Roman" w:hAnsi="Times New Roman" w:cs="Times New Roman"/>
          <w:sz w:val="24"/>
          <w:szCs w:val="24"/>
        </w:rPr>
        <w:t xml:space="preserve">J </w:t>
      </w:r>
      <w:proofErr w:type="spellStart"/>
      <w:r w:rsidRPr="00BF3A87">
        <w:rPr>
          <w:rFonts w:ascii="Times New Roman" w:hAnsi="Times New Roman" w:cs="Times New Roman"/>
          <w:sz w:val="24"/>
          <w:szCs w:val="24"/>
        </w:rPr>
        <w:t>Natl</w:t>
      </w:r>
      <w:proofErr w:type="spellEnd"/>
      <w:r w:rsidRPr="00BF3A87">
        <w:rPr>
          <w:rFonts w:ascii="Times New Roman" w:hAnsi="Times New Roman" w:cs="Times New Roman"/>
          <w:sz w:val="24"/>
          <w:szCs w:val="24"/>
        </w:rPr>
        <w:t xml:space="preserve"> </w:t>
      </w:r>
      <w:proofErr w:type="spellStart"/>
      <w:r w:rsidRPr="00BF3A87">
        <w:rPr>
          <w:rFonts w:ascii="Times New Roman" w:hAnsi="Times New Roman" w:cs="Times New Roman"/>
          <w:sz w:val="24"/>
          <w:szCs w:val="24"/>
        </w:rPr>
        <w:t>Med</w:t>
      </w:r>
      <w:proofErr w:type="spellEnd"/>
      <w:r w:rsidRPr="00BF3A87">
        <w:rPr>
          <w:rFonts w:ascii="Times New Roman" w:hAnsi="Times New Roman" w:cs="Times New Roman"/>
          <w:sz w:val="24"/>
          <w:szCs w:val="24"/>
        </w:rPr>
        <w:t xml:space="preserve"> </w:t>
      </w:r>
      <w:proofErr w:type="spellStart"/>
      <w:r w:rsidRPr="00BF3A87">
        <w:rPr>
          <w:rFonts w:ascii="Times New Roman" w:hAnsi="Times New Roman" w:cs="Times New Roman"/>
          <w:sz w:val="24"/>
          <w:szCs w:val="24"/>
        </w:rPr>
        <w:t>Assoc</w:t>
      </w:r>
      <w:proofErr w:type="spellEnd"/>
      <w:r w:rsidRPr="00BF3A87">
        <w:rPr>
          <w:rFonts w:ascii="Times New Roman" w:hAnsi="Times New Roman" w:cs="Times New Roman"/>
          <w:sz w:val="24"/>
          <w:szCs w:val="24"/>
        </w:rPr>
        <w:t xml:space="preserve"> 2009; 101:1022-33.</w:t>
      </w:r>
    </w:p>
    <w:p w:rsidR="00BF3A87" w:rsidRPr="00BF3A87" w:rsidRDefault="00BF3A87" w:rsidP="00A45022">
      <w:pPr>
        <w:spacing w:after="0" w:line="240" w:lineRule="auto"/>
        <w:jc w:val="both"/>
        <w:rPr>
          <w:rFonts w:ascii="Times New Roman" w:hAnsi="Times New Roman" w:cs="Times New Roman"/>
          <w:sz w:val="24"/>
          <w:szCs w:val="24"/>
        </w:rPr>
      </w:pPr>
    </w:p>
    <w:p w:rsidR="00BF3A87" w:rsidRPr="00A45022" w:rsidRDefault="00BF3A87" w:rsidP="00A45022">
      <w:pPr>
        <w:tabs>
          <w:tab w:val="left" w:pos="9072"/>
        </w:tabs>
        <w:spacing w:after="0" w:line="240" w:lineRule="auto"/>
        <w:jc w:val="both"/>
        <w:rPr>
          <w:rFonts w:ascii="Times New Roman" w:hAnsi="Times New Roman" w:cs="Times New Roman"/>
          <w:sz w:val="24"/>
          <w:szCs w:val="24"/>
          <w:lang w:val="en-US"/>
        </w:rPr>
      </w:pPr>
      <w:r w:rsidRPr="00BF3A87">
        <w:rPr>
          <w:rFonts w:ascii="Times New Roman" w:hAnsi="Times New Roman" w:cs="Times New Roman"/>
          <w:sz w:val="24"/>
          <w:szCs w:val="24"/>
        </w:rPr>
        <w:t xml:space="preserve">41. Gomes LM, Vieira MM, Reis TC, Andrade-Barbosa TL, Caldeira AP. </w:t>
      </w:r>
      <w:r w:rsidRPr="00BF3A87">
        <w:rPr>
          <w:rFonts w:ascii="Times New Roman" w:hAnsi="Times New Roman" w:cs="Times New Roman"/>
          <w:sz w:val="24"/>
          <w:szCs w:val="24"/>
          <w:lang w:val="en-US"/>
        </w:rPr>
        <w:t xml:space="preserve">Understanding of technical education level professionals regarding sickle cell disease: a descriptive study. </w:t>
      </w:r>
      <w:r w:rsidRPr="00A45022">
        <w:rPr>
          <w:rFonts w:ascii="Times New Roman" w:hAnsi="Times New Roman" w:cs="Times New Roman"/>
          <w:sz w:val="24"/>
          <w:szCs w:val="24"/>
          <w:lang w:val="en-US"/>
        </w:rPr>
        <w:t xml:space="preserve">Online </w:t>
      </w:r>
      <w:proofErr w:type="spellStart"/>
      <w:r w:rsidRPr="00A45022">
        <w:rPr>
          <w:rFonts w:ascii="Times New Roman" w:hAnsi="Times New Roman" w:cs="Times New Roman"/>
          <w:sz w:val="24"/>
          <w:szCs w:val="24"/>
          <w:lang w:val="en-US"/>
        </w:rPr>
        <w:t>Braz</w:t>
      </w:r>
      <w:proofErr w:type="spellEnd"/>
      <w:r w:rsidRPr="00A45022">
        <w:rPr>
          <w:rFonts w:ascii="Times New Roman" w:hAnsi="Times New Roman" w:cs="Times New Roman"/>
          <w:sz w:val="24"/>
          <w:szCs w:val="24"/>
          <w:lang w:val="en-US"/>
        </w:rPr>
        <w:t xml:space="preserve"> J </w:t>
      </w:r>
      <w:proofErr w:type="spellStart"/>
      <w:r w:rsidRPr="00A45022">
        <w:rPr>
          <w:rFonts w:ascii="Times New Roman" w:hAnsi="Times New Roman" w:cs="Times New Roman"/>
          <w:sz w:val="24"/>
          <w:szCs w:val="24"/>
          <w:lang w:val="en-US"/>
        </w:rPr>
        <w:t>Nurs</w:t>
      </w:r>
      <w:proofErr w:type="spellEnd"/>
      <w:r w:rsidRPr="00A45022">
        <w:rPr>
          <w:rFonts w:ascii="Times New Roman" w:hAnsi="Times New Roman" w:cs="Times New Roman"/>
          <w:sz w:val="24"/>
          <w:szCs w:val="24"/>
          <w:lang w:val="en-US"/>
        </w:rPr>
        <w:t xml:space="preserve"> 2013; 12:482-90.</w:t>
      </w:r>
    </w:p>
    <w:p w:rsidR="00BF3A87" w:rsidRPr="00A45022" w:rsidRDefault="00BF3A87" w:rsidP="00A45022">
      <w:pPr>
        <w:spacing w:after="0" w:line="240" w:lineRule="auto"/>
        <w:jc w:val="both"/>
        <w:rPr>
          <w:rFonts w:ascii="Times New Roman" w:hAnsi="Times New Roman" w:cs="Times New Roman"/>
          <w:sz w:val="24"/>
          <w:szCs w:val="24"/>
          <w:lang w:val="en-US"/>
        </w:rPr>
      </w:pPr>
    </w:p>
    <w:p w:rsidR="00BF3A87" w:rsidRPr="00BF3A87" w:rsidRDefault="00BF3A87" w:rsidP="00A45022">
      <w:pPr>
        <w:pStyle w:val="Corpodetexto"/>
        <w:jc w:val="both"/>
      </w:pPr>
      <w:r w:rsidRPr="00BF3A87">
        <w:rPr>
          <w:lang w:val="pt-BR"/>
        </w:rPr>
        <w:t>42.</w:t>
      </w:r>
      <w:bookmarkStart w:id="1" w:name="_Hlk26704517"/>
      <w:r w:rsidRPr="00BF3A87">
        <w:rPr>
          <w:lang w:val="pt-BR"/>
        </w:rPr>
        <w:t xml:space="preserve"> Araújo PIC. O autocuidado na doença falciforme. </w:t>
      </w:r>
      <w:r w:rsidRPr="00BF3A87">
        <w:t xml:space="preserve">Rev Bras </w:t>
      </w:r>
      <w:proofErr w:type="spellStart"/>
      <w:r w:rsidRPr="00BF3A87">
        <w:t>Hematol</w:t>
      </w:r>
      <w:proofErr w:type="spellEnd"/>
      <w:r w:rsidRPr="00BF3A87">
        <w:t xml:space="preserve"> </w:t>
      </w:r>
      <w:proofErr w:type="spellStart"/>
      <w:r w:rsidRPr="00BF3A87">
        <w:t>Hemoter</w:t>
      </w:r>
      <w:proofErr w:type="spellEnd"/>
      <w:r w:rsidRPr="00BF3A87">
        <w:t xml:space="preserve"> 2007; 29:239-46.</w:t>
      </w:r>
      <w:bookmarkEnd w:id="1"/>
    </w:p>
    <w:p w:rsidR="000900BE" w:rsidRDefault="000900BE" w:rsidP="00A45022">
      <w:pPr>
        <w:tabs>
          <w:tab w:val="left" w:pos="9072"/>
        </w:tabs>
        <w:spacing w:after="0" w:line="240" w:lineRule="auto"/>
        <w:jc w:val="both"/>
        <w:rPr>
          <w:rFonts w:ascii="Times New Roman" w:hAnsi="Times New Roman" w:cs="Times New Roman"/>
          <w:sz w:val="24"/>
          <w:szCs w:val="24"/>
          <w:lang w:val="en-US"/>
        </w:rPr>
      </w:pPr>
    </w:p>
    <w:p w:rsidR="00DB024F" w:rsidRDefault="00DB024F" w:rsidP="00512E56">
      <w:pPr>
        <w:tabs>
          <w:tab w:val="left" w:pos="9072"/>
        </w:tabs>
        <w:spacing w:after="0" w:line="360" w:lineRule="auto"/>
        <w:jc w:val="both"/>
        <w:rPr>
          <w:rFonts w:ascii="Times New Roman" w:hAnsi="Times New Roman" w:cs="Times New Roman"/>
          <w:sz w:val="24"/>
          <w:szCs w:val="24"/>
          <w:lang w:val="en-US"/>
        </w:rPr>
      </w:pPr>
    </w:p>
    <w:p w:rsidR="00DB024F" w:rsidRDefault="00DB024F" w:rsidP="00512E56">
      <w:pPr>
        <w:tabs>
          <w:tab w:val="left" w:pos="9072"/>
        </w:tabs>
        <w:spacing w:after="0" w:line="360" w:lineRule="auto"/>
        <w:jc w:val="both"/>
        <w:rPr>
          <w:rFonts w:ascii="Times New Roman" w:hAnsi="Times New Roman" w:cs="Times New Roman"/>
          <w:sz w:val="24"/>
          <w:szCs w:val="24"/>
          <w:lang w:val="en-US"/>
        </w:rPr>
      </w:pPr>
    </w:p>
    <w:p w:rsidR="00DB024F" w:rsidRDefault="00DB024F" w:rsidP="00512E56">
      <w:pPr>
        <w:tabs>
          <w:tab w:val="left" w:pos="9072"/>
        </w:tabs>
        <w:spacing w:after="0" w:line="360" w:lineRule="auto"/>
        <w:jc w:val="both"/>
        <w:rPr>
          <w:rFonts w:ascii="Times New Roman" w:hAnsi="Times New Roman" w:cs="Times New Roman"/>
          <w:sz w:val="24"/>
          <w:szCs w:val="24"/>
          <w:lang w:val="en-US"/>
        </w:rPr>
      </w:pPr>
    </w:p>
    <w:p w:rsidR="00DB024F" w:rsidRDefault="00DB024F" w:rsidP="00512E56">
      <w:pPr>
        <w:tabs>
          <w:tab w:val="left" w:pos="9072"/>
        </w:tabs>
        <w:spacing w:after="0" w:line="360" w:lineRule="auto"/>
        <w:jc w:val="both"/>
        <w:rPr>
          <w:rFonts w:ascii="Times New Roman" w:hAnsi="Times New Roman" w:cs="Times New Roman"/>
          <w:sz w:val="24"/>
          <w:szCs w:val="24"/>
          <w:lang w:val="en-US"/>
        </w:rPr>
      </w:pPr>
    </w:p>
    <w:p w:rsidR="00DB024F" w:rsidRDefault="00DB024F" w:rsidP="00512E56">
      <w:pPr>
        <w:tabs>
          <w:tab w:val="left" w:pos="9072"/>
        </w:tabs>
        <w:spacing w:after="0" w:line="360" w:lineRule="auto"/>
        <w:jc w:val="both"/>
        <w:rPr>
          <w:rFonts w:ascii="Times New Roman" w:hAnsi="Times New Roman" w:cs="Times New Roman"/>
          <w:sz w:val="24"/>
          <w:szCs w:val="24"/>
          <w:lang w:val="en-US"/>
        </w:rPr>
      </w:pPr>
    </w:p>
    <w:p w:rsidR="00DB024F" w:rsidRDefault="00DB024F" w:rsidP="00512E56">
      <w:pPr>
        <w:tabs>
          <w:tab w:val="left" w:pos="9072"/>
        </w:tabs>
        <w:spacing w:after="0" w:line="360" w:lineRule="auto"/>
        <w:jc w:val="both"/>
        <w:rPr>
          <w:rFonts w:ascii="Times New Roman" w:hAnsi="Times New Roman" w:cs="Times New Roman"/>
          <w:sz w:val="24"/>
          <w:szCs w:val="24"/>
          <w:lang w:val="en-US"/>
        </w:rPr>
      </w:pPr>
    </w:p>
    <w:p w:rsidR="00DB024F" w:rsidRDefault="00DB024F" w:rsidP="00512E56">
      <w:pPr>
        <w:tabs>
          <w:tab w:val="left" w:pos="9072"/>
        </w:tabs>
        <w:spacing w:after="0" w:line="360" w:lineRule="auto"/>
        <w:jc w:val="both"/>
        <w:rPr>
          <w:rFonts w:ascii="Times New Roman" w:hAnsi="Times New Roman" w:cs="Times New Roman"/>
          <w:sz w:val="24"/>
          <w:szCs w:val="24"/>
          <w:lang w:val="en-US"/>
        </w:rPr>
      </w:pPr>
    </w:p>
    <w:p w:rsidR="00A45022" w:rsidRDefault="00A45022" w:rsidP="00512E56">
      <w:pPr>
        <w:tabs>
          <w:tab w:val="left" w:pos="9072"/>
        </w:tabs>
        <w:spacing w:after="0" w:line="360" w:lineRule="auto"/>
        <w:jc w:val="both"/>
        <w:rPr>
          <w:rFonts w:ascii="Times New Roman" w:hAnsi="Times New Roman" w:cs="Times New Roman"/>
          <w:sz w:val="24"/>
          <w:szCs w:val="24"/>
          <w:lang w:val="en-US"/>
        </w:rPr>
      </w:pPr>
    </w:p>
    <w:p w:rsidR="00A45022" w:rsidRDefault="00A45022" w:rsidP="00512E56">
      <w:pPr>
        <w:tabs>
          <w:tab w:val="left" w:pos="9072"/>
        </w:tabs>
        <w:spacing w:after="0" w:line="360" w:lineRule="auto"/>
        <w:jc w:val="both"/>
        <w:rPr>
          <w:rFonts w:ascii="Times New Roman" w:hAnsi="Times New Roman" w:cs="Times New Roman"/>
          <w:sz w:val="24"/>
          <w:szCs w:val="24"/>
          <w:lang w:val="en-US"/>
        </w:rPr>
      </w:pPr>
    </w:p>
    <w:p w:rsidR="00A45022" w:rsidRDefault="00A45022" w:rsidP="00512E56">
      <w:pPr>
        <w:tabs>
          <w:tab w:val="left" w:pos="9072"/>
        </w:tabs>
        <w:spacing w:after="0" w:line="360" w:lineRule="auto"/>
        <w:jc w:val="both"/>
        <w:rPr>
          <w:rFonts w:ascii="Times New Roman" w:hAnsi="Times New Roman" w:cs="Times New Roman"/>
          <w:sz w:val="24"/>
          <w:szCs w:val="24"/>
          <w:lang w:val="en-US"/>
        </w:rPr>
      </w:pPr>
    </w:p>
    <w:p w:rsidR="00A45022" w:rsidRDefault="00A45022" w:rsidP="00512E56">
      <w:pPr>
        <w:tabs>
          <w:tab w:val="left" w:pos="9072"/>
        </w:tabs>
        <w:spacing w:after="0" w:line="360" w:lineRule="auto"/>
        <w:jc w:val="both"/>
        <w:rPr>
          <w:rFonts w:ascii="Times New Roman" w:hAnsi="Times New Roman" w:cs="Times New Roman"/>
          <w:sz w:val="24"/>
          <w:szCs w:val="24"/>
          <w:lang w:val="en-US"/>
        </w:rPr>
      </w:pPr>
    </w:p>
    <w:p w:rsidR="00A45022" w:rsidRDefault="00A45022" w:rsidP="00512E56">
      <w:pPr>
        <w:tabs>
          <w:tab w:val="left" w:pos="9072"/>
        </w:tabs>
        <w:spacing w:after="0" w:line="360" w:lineRule="auto"/>
        <w:jc w:val="both"/>
        <w:rPr>
          <w:rFonts w:ascii="Times New Roman" w:hAnsi="Times New Roman" w:cs="Times New Roman"/>
          <w:sz w:val="24"/>
          <w:szCs w:val="24"/>
          <w:lang w:val="en-US"/>
        </w:rPr>
      </w:pPr>
    </w:p>
    <w:p w:rsidR="00A45022" w:rsidRDefault="00A45022" w:rsidP="00512E56">
      <w:pPr>
        <w:tabs>
          <w:tab w:val="left" w:pos="9072"/>
        </w:tabs>
        <w:spacing w:after="0" w:line="360" w:lineRule="auto"/>
        <w:jc w:val="both"/>
        <w:rPr>
          <w:rFonts w:ascii="Times New Roman" w:hAnsi="Times New Roman" w:cs="Times New Roman"/>
          <w:sz w:val="24"/>
          <w:szCs w:val="24"/>
          <w:lang w:val="en-US"/>
        </w:rPr>
      </w:pPr>
    </w:p>
    <w:p w:rsidR="00A45022" w:rsidRDefault="00A45022" w:rsidP="00512E56">
      <w:pPr>
        <w:tabs>
          <w:tab w:val="left" w:pos="9072"/>
        </w:tabs>
        <w:spacing w:after="0" w:line="360" w:lineRule="auto"/>
        <w:jc w:val="both"/>
        <w:rPr>
          <w:rFonts w:ascii="Times New Roman" w:hAnsi="Times New Roman" w:cs="Times New Roman"/>
          <w:sz w:val="24"/>
          <w:szCs w:val="24"/>
          <w:lang w:val="en-US"/>
        </w:rPr>
      </w:pPr>
    </w:p>
    <w:p w:rsidR="00A45022" w:rsidRDefault="00A45022" w:rsidP="00512E56">
      <w:pPr>
        <w:tabs>
          <w:tab w:val="left" w:pos="9072"/>
        </w:tabs>
        <w:spacing w:after="0" w:line="360" w:lineRule="auto"/>
        <w:jc w:val="both"/>
        <w:rPr>
          <w:rFonts w:ascii="Times New Roman" w:hAnsi="Times New Roman" w:cs="Times New Roman"/>
          <w:sz w:val="24"/>
          <w:szCs w:val="24"/>
          <w:lang w:val="en-US"/>
        </w:rPr>
      </w:pPr>
    </w:p>
    <w:p w:rsidR="00A45022" w:rsidRDefault="00A45022" w:rsidP="00512E56">
      <w:pPr>
        <w:tabs>
          <w:tab w:val="left" w:pos="9072"/>
        </w:tabs>
        <w:spacing w:after="0" w:line="360" w:lineRule="auto"/>
        <w:jc w:val="both"/>
        <w:rPr>
          <w:rFonts w:ascii="Times New Roman" w:hAnsi="Times New Roman" w:cs="Times New Roman"/>
          <w:sz w:val="24"/>
          <w:szCs w:val="24"/>
          <w:lang w:val="en-US"/>
        </w:rPr>
      </w:pPr>
    </w:p>
    <w:p w:rsidR="00A45022" w:rsidRDefault="00A45022" w:rsidP="00512E56">
      <w:pPr>
        <w:tabs>
          <w:tab w:val="left" w:pos="9072"/>
        </w:tabs>
        <w:spacing w:after="0" w:line="360" w:lineRule="auto"/>
        <w:jc w:val="both"/>
        <w:rPr>
          <w:rFonts w:ascii="Times New Roman" w:hAnsi="Times New Roman" w:cs="Times New Roman"/>
          <w:sz w:val="24"/>
          <w:szCs w:val="24"/>
          <w:lang w:val="en-US"/>
        </w:rPr>
      </w:pPr>
    </w:p>
    <w:p w:rsidR="00A45022" w:rsidRDefault="00A45022" w:rsidP="00512E56">
      <w:pPr>
        <w:tabs>
          <w:tab w:val="left" w:pos="9072"/>
        </w:tabs>
        <w:spacing w:after="0" w:line="360" w:lineRule="auto"/>
        <w:jc w:val="both"/>
        <w:rPr>
          <w:rFonts w:ascii="Times New Roman" w:hAnsi="Times New Roman" w:cs="Times New Roman"/>
          <w:sz w:val="24"/>
          <w:szCs w:val="24"/>
          <w:lang w:val="en-US"/>
        </w:rPr>
      </w:pPr>
    </w:p>
    <w:p w:rsidR="00DB024F" w:rsidRDefault="00DB024F" w:rsidP="00512E56">
      <w:pPr>
        <w:tabs>
          <w:tab w:val="left" w:pos="9072"/>
        </w:tabs>
        <w:spacing w:after="0" w:line="360" w:lineRule="auto"/>
        <w:jc w:val="both"/>
        <w:rPr>
          <w:rFonts w:ascii="Times New Roman" w:hAnsi="Times New Roman" w:cs="Times New Roman"/>
          <w:sz w:val="24"/>
          <w:szCs w:val="24"/>
          <w:lang w:val="en-US"/>
        </w:rPr>
      </w:pPr>
    </w:p>
    <w:p w:rsidR="00DB024F" w:rsidRDefault="00DB024F" w:rsidP="00512E56">
      <w:pPr>
        <w:tabs>
          <w:tab w:val="left" w:pos="9072"/>
        </w:tabs>
        <w:spacing w:after="0" w:line="360" w:lineRule="auto"/>
        <w:jc w:val="both"/>
        <w:rPr>
          <w:rFonts w:ascii="Times New Roman" w:hAnsi="Times New Roman" w:cs="Times New Roman"/>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r w:rsidRPr="00DB024F">
        <w:rPr>
          <w:rFonts w:ascii="Times New Roman" w:hAnsi="Times New Roman" w:cs="Times New Roman"/>
          <w:b/>
          <w:sz w:val="24"/>
          <w:szCs w:val="24"/>
          <w:lang w:val="en-US"/>
        </w:rPr>
        <w:lastRenderedPageBreak/>
        <w:t>Tables</w:t>
      </w: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Pr="0035733B" w:rsidRDefault="00DB024F" w:rsidP="00DB024F">
      <w:pPr>
        <w:pStyle w:val="Corpodetexto"/>
        <w:jc w:val="both"/>
      </w:pPr>
      <w:proofErr w:type="gramStart"/>
      <w:r w:rsidRPr="0035733B">
        <w:t xml:space="preserve">Table </w:t>
      </w:r>
      <w:r>
        <w:t>1</w:t>
      </w:r>
      <w:r w:rsidRPr="0035733B">
        <w:t xml:space="preserve">: Demographic characteristics of the participants and use of </w:t>
      </w:r>
      <w:proofErr w:type="spellStart"/>
      <w:r w:rsidRPr="0035733B">
        <w:t>hydroxyurea</w:t>
      </w:r>
      <w:proofErr w:type="spellEnd"/>
      <w:r w:rsidRPr="0035733B">
        <w:t xml:space="preserve"> in relation to the disease genotype.</w:t>
      </w:r>
      <w:proofErr w:type="gramEnd"/>
    </w:p>
    <w:p w:rsidR="00DB024F" w:rsidRPr="0035733B" w:rsidRDefault="00DB024F" w:rsidP="00DB024F">
      <w:pPr>
        <w:pStyle w:val="Corpodetexto"/>
        <w:jc w:val="both"/>
      </w:pPr>
    </w:p>
    <w:tbl>
      <w:tblPr>
        <w:tblW w:w="0" w:type="auto"/>
        <w:tblLook w:val="04A0"/>
      </w:tblPr>
      <w:tblGrid>
        <w:gridCol w:w="2875"/>
        <w:gridCol w:w="1463"/>
        <w:gridCol w:w="1463"/>
        <w:gridCol w:w="1456"/>
        <w:gridCol w:w="1463"/>
      </w:tblGrid>
      <w:tr w:rsidR="00DB024F" w:rsidRPr="00FF6034" w:rsidTr="008430F6">
        <w:tc>
          <w:tcPr>
            <w:tcW w:w="2972" w:type="dxa"/>
            <w:tcBorders>
              <w:top w:val="single" w:sz="12" w:space="0" w:color="auto"/>
              <w:bottom w:val="single" w:sz="12" w:space="0" w:color="auto"/>
            </w:tcBorders>
          </w:tcPr>
          <w:p w:rsidR="00DB024F" w:rsidRPr="00FF6034" w:rsidRDefault="00DB024F" w:rsidP="008430F6">
            <w:pPr>
              <w:pStyle w:val="Corpodetexto"/>
              <w:jc w:val="center"/>
              <w:rPr>
                <w:b/>
                <w:bCs/>
                <w:sz w:val="20"/>
                <w:szCs w:val="20"/>
              </w:rPr>
            </w:pPr>
            <w:r w:rsidRPr="0035733B">
              <w:rPr>
                <w:b/>
                <w:bCs/>
                <w:sz w:val="20"/>
                <w:szCs w:val="20"/>
              </w:rPr>
              <w:t>Characteristics of the participants</w:t>
            </w:r>
          </w:p>
        </w:tc>
        <w:tc>
          <w:tcPr>
            <w:tcW w:w="6044" w:type="dxa"/>
            <w:gridSpan w:val="4"/>
            <w:tcBorders>
              <w:top w:val="single" w:sz="12" w:space="0" w:color="auto"/>
              <w:bottom w:val="single" w:sz="12" w:space="0" w:color="auto"/>
            </w:tcBorders>
            <w:vAlign w:val="center"/>
          </w:tcPr>
          <w:p w:rsidR="00DB024F" w:rsidRPr="00FF6034" w:rsidRDefault="00DB024F" w:rsidP="008430F6">
            <w:pPr>
              <w:pStyle w:val="Corpodetexto"/>
              <w:jc w:val="center"/>
              <w:rPr>
                <w:b/>
                <w:bCs/>
                <w:sz w:val="20"/>
                <w:szCs w:val="20"/>
              </w:rPr>
            </w:pPr>
            <w:r w:rsidRPr="0035733B">
              <w:rPr>
                <w:b/>
                <w:bCs/>
                <w:sz w:val="20"/>
                <w:szCs w:val="20"/>
              </w:rPr>
              <w:t>Genotype</w:t>
            </w:r>
          </w:p>
        </w:tc>
      </w:tr>
      <w:tr w:rsidR="00DB024F" w:rsidRPr="00244153" w:rsidTr="008430F6">
        <w:tc>
          <w:tcPr>
            <w:tcW w:w="2972" w:type="dxa"/>
            <w:tcBorders>
              <w:top w:val="single" w:sz="12" w:space="0" w:color="auto"/>
              <w:bottom w:val="single" w:sz="4" w:space="0" w:color="auto"/>
            </w:tcBorders>
          </w:tcPr>
          <w:p w:rsidR="00DB024F" w:rsidRPr="00244153" w:rsidRDefault="00DB024F" w:rsidP="008430F6">
            <w:pPr>
              <w:pStyle w:val="Corpodetexto"/>
              <w:jc w:val="both"/>
              <w:rPr>
                <w:sz w:val="20"/>
                <w:szCs w:val="20"/>
              </w:rPr>
            </w:pPr>
          </w:p>
        </w:tc>
        <w:tc>
          <w:tcPr>
            <w:tcW w:w="1511" w:type="dxa"/>
            <w:tcBorders>
              <w:top w:val="single" w:sz="12" w:space="0" w:color="auto"/>
              <w:bottom w:val="single" w:sz="4" w:space="0" w:color="auto"/>
            </w:tcBorders>
          </w:tcPr>
          <w:p w:rsidR="00DB024F" w:rsidRPr="00244153" w:rsidRDefault="00DB024F" w:rsidP="008430F6">
            <w:pPr>
              <w:pStyle w:val="Corpodetexto"/>
              <w:jc w:val="center"/>
              <w:rPr>
                <w:bCs/>
                <w:sz w:val="20"/>
                <w:szCs w:val="20"/>
              </w:rPr>
            </w:pPr>
            <w:r w:rsidRPr="00244153">
              <w:rPr>
                <w:bCs/>
                <w:sz w:val="20"/>
                <w:szCs w:val="20"/>
              </w:rPr>
              <w:t>SS (N=22)</w:t>
            </w:r>
          </w:p>
          <w:p w:rsidR="00DB024F" w:rsidRPr="00244153" w:rsidRDefault="00DB024F" w:rsidP="008430F6">
            <w:pPr>
              <w:pStyle w:val="Corpodetexto"/>
              <w:jc w:val="center"/>
              <w:rPr>
                <w:sz w:val="20"/>
                <w:szCs w:val="20"/>
              </w:rPr>
            </w:pPr>
            <w:r w:rsidRPr="00244153">
              <w:rPr>
                <w:sz w:val="20"/>
                <w:szCs w:val="20"/>
              </w:rPr>
              <w:t>64,7%</w:t>
            </w:r>
          </w:p>
        </w:tc>
        <w:tc>
          <w:tcPr>
            <w:tcW w:w="1511" w:type="dxa"/>
            <w:tcBorders>
              <w:top w:val="single" w:sz="12" w:space="0" w:color="auto"/>
              <w:bottom w:val="single" w:sz="4" w:space="0" w:color="auto"/>
            </w:tcBorders>
          </w:tcPr>
          <w:p w:rsidR="00DB024F" w:rsidRPr="00244153" w:rsidRDefault="00DB024F" w:rsidP="008430F6">
            <w:pPr>
              <w:pStyle w:val="Corpodetexto"/>
              <w:jc w:val="center"/>
              <w:rPr>
                <w:bCs/>
                <w:sz w:val="20"/>
                <w:szCs w:val="20"/>
              </w:rPr>
            </w:pPr>
            <w:r w:rsidRPr="00244153">
              <w:rPr>
                <w:bCs/>
                <w:sz w:val="20"/>
                <w:szCs w:val="20"/>
              </w:rPr>
              <w:t>SC (N=11)</w:t>
            </w:r>
          </w:p>
          <w:p w:rsidR="00DB024F" w:rsidRPr="00244153" w:rsidRDefault="00DB024F" w:rsidP="008430F6">
            <w:pPr>
              <w:pStyle w:val="Corpodetexto"/>
              <w:jc w:val="center"/>
              <w:rPr>
                <w:sz w:val="20"/>
                <w:szCs w:val="20"/>
              </w:rPr>
            </w:pPr>
            <w:r w:rsidRPr="00244153">
              <w:rPr>
                <w:sz w:val="20"/>
                <w:szCs w:val="20"/>
              </w:rPr>
              <w:t>32,4%</w:t>
            </w:r>
          </w:p>
        </w:tc>
        <w:tc>
          <w:tcPr>
            <w:tcW w:w="1511" w:type="dxa"/>
            <w:tcBorders>
              <w:top w:val="single" w:sz="12" w:space="0" w:color="auto"/>
              <w:bottom w:val="single" w:sz="4" w:space="0" w:color="auto"/>
            </w:tcBorders>
          </w:tcPr>
          <w:p w:rsidR="00DB024F" w:rsidRPr="00244153" w:rsidRDefault="00DB024F" w:rsidP="008430F6">
            <w:pPr>
              <w:pStyle w:val="Corpodetexto"/>
              <w:jc w:val="center"/>
              <w:rPr>
                <w:bCs/>
                <w:sz w:val="20"/>
                <w:szCs w:val="20"/>
              </w:rPr>
            </w:pPr>
            <w:proofErr w:type="spellStart"/>
            <w:r w:rsidRPr="00244153">
              <w:rPr>
                <w:bCs/>
                <w:sz w:val="20"/>
                <w:szCs w:val="20"/>
              </w:rPr>
              <w:t>Sβ</w:t>
            </w:r>
            <w:proofErr w:type="spellEnd"/>
            <w:r w:rsidRPr="00244153">
              <w:rPr>
                <w:bCs/>
                <w:sz w:val="20"/>
                <w:szCs w:val="20"/>
              </w:rPr>
              <w:t xml:space="preserve"> (N= 1)</w:t>
            </w:r>
          </w:p>
          <w:p w:rsidR="00DB024F" w:rsidRPr="00244153" w:rsidRDefault="00DB024F" w:rsidP="008430F6">
            <w:pPr>
              <w:pStyle w:val="Corpodetexto"/>
              <w:jc w:val="center"/>
              <w:rPr>
                <w:sz w:val="20"/>
                <w:szCs w:val="20"/>
              </w:rPr>
            </w:pPr>
            <w:r w:rsidRPr="00244153">
              <w:rPr>
                <w:sz w:val="20"/>
                <w:szCs w:val="20"/>
              </w:rPr>
              <w:t>2,9%</w:t>
            </w:r>
          </w:p>
        </w:tc>
        <w:tc>
          <w:tcPr>
            <w:tcW w:w="1511" w:type="dxa"/>
            <w:tcBorders>
              <w:top w:val="single" w:sz="12" w:space="0" w:color="auto"/>
              <w:bottom w:val="single" w:sz="4" w:space="0" w:color="auto"/>
            </w:tcBorders>
            <w:vAlign w:val="center"/>
          </w:tcPr>
          <w:p w:rsidR="00DB024F" w:rsidRPr="00244153" w:rsidRDefault="00DB024F" w:rsidP="008430F6">
            <w:pPr>
              <w:pStyle w:val="Corpodetexto"/>
              <w:jc w:val="center"/>
              <w:rPr>
                <w:bCs/>
                <w:sz w:val="20"/>
                <w:szCs w:val="20"/>
              </w:rPr>
            </w:pPr>
            <w:r w:rsidRPr="00244153">
              <w:rPr>
                <w:bCs/>
                <w:sz w:val="20"/>
                <w:szCs w:val="20"/>
              </w:rPr>
              <w:t>Total (N=34)</w:t>
            </w:r>
          </w:p>
        </w:tc>
      </w:tr>
      <w:tr w:rsidR="00DB024F" w:rsidRPr="00244153" w:rsidTr="008430F6">
        <w:tc>
          <w:tcPr>
            <w:tcW w:w="2972" w:type="dxa"/>
            <w:tcBorders>
              <w:top w:val="single" w:sz="4" w:space="0" w:color="auto"/>
              <w:bottom w:val="single" w:sz="4" w:space="0" w:color="auto"/>
            </w:tcBorders>
          </w:tcPr>
          <w:p w:rsidR="00DB024F" w:rsidRPr="00244153" w:rsidRDefault="00DB024F" w:rsidP="008430F6">
            <w:pPr>
              <w:pStyle w:val="Corpodetexto"/>
              <w:jc w:val="both"/>
              <w:rPr>
                <w:b/>
                <w:bCs/>
                <w:sz w:val="20"/>
                <w:szCs w:val="20"/>
              </w:rPr>
            </w:pPr>
            <w:r w:rsidRPr="00244153">
              <w:rPr>
                <w:b/>
                <w:bCs/>
                <w:sz w:val="20"/>
                <w:szCs w:val="20"/>
              </w:rPr>
              <w:t>Sex</w:t>
            </w:r>
          </w:p>
          <w:p w:rsidR="00DB024F" w:rsidRPr="00244153" w:rsidRDefault="00DB024F" w:rsidP="008430F6">
            <w:pPr>
              <w:pStyle w:val="Corpodetexto"/>
              <w:jc w:val="both"/>
              <w:rPr>
                <w:sz w:val="20"/>
                <w:szCs w:val="20"/>
              </w:rPr>
            </w:pPr>
            <w:r w:rsidRPr="00244153">
              <w:rPr>
                <w:sz w:val="20"/>
                <w:szCs w:val="20"/>
              </w:rPr>
              <w:t>Female</w:t>
            </w:r>
          </w:p>
          <w:p w:rsidR="00DB024F" w:rsidRPr="00244153" w:rsidRDefault="00DB024F" w:rsidP="008430F6">
            <w:pPr>
              <w:pStyle w:val="Corpodetexto"/>
              <w:jc w:val="both"/>
              <w:rPr>
                <w:sz w:val="20"/>
                <w:szCs w:val="20"/>
              </w:rPr>
            </w:pPr>
            <w:r w:rsidRPr="00244153">
              <w:rPr>
                <w:sz w:val="20"/>
                <w:szCs w:val="20"/>
              </w:rPr>
              <w:t>Male</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5 (33,3)</w:t>
            </w:r>
          </w:p>
          <w:p w:rsidR="00DB024F" w:rsidRPr="00244153" w:rsidRDefault="00DB024F" w:rsidP="008430F6">
            <w:pPr>
              <w:pStyle w:val="Corpodetexto"/>
              <w:jc w:val="center"/>
              <w:rPr>
                <w:sz w:val="20"/>
                <w:szCs w:val="20"/>
              </w:rPr>
            </w:pPr>
            <w:r w:rsidRPr="00244153">
              <w:rPr>
                <w:sz w:val="20"/>
                <w:szCs w:val="20"/>
              </w:rPr>
              <w:t>17 (89,5)</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9 (60,0)</w:t>
            </w:r>
          </w:p>
          <w:p w:rsidR="00DB024F" w:rsidRPr="00244153" w:rsidRDefault="00DB024F" w:rsidP="008430F6">
            <w:pPr>
              <w:pStyle w:val="Corpodetexto"/>
              <w:jc w:val="center"/>
              <w:rPr>
                <w:sz w:val="20"/>
                <w:szCs w:val="20"/>
              </w:rPr>
            </w:pPr>
            <w:r w:rsidRPr="00244153">
              <w:rPr>
                <w:sz w:val="20"/>
                <w:szCs w:val="20"/>
              </w:rPr>
              <w:t>2 (10,5)</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1 (6,7)</w:t>
            </w:r>
          </w:p>
          <w:p w:rsidR="00DB024F" w:rsidRPr="00244153" w:rsidRDefault="00DB024F" w:rsidP="008430F6">
            <w:pPr>
              <w:pStyle w:val="Corpodetexto"/>
              <w:jc w:val="center"/>
              <w:rPr>
                <w:sz w:val="20"/>
                <w:szCs w:val="20"/>
              </w:rPr>
            </w:pPr>
            <w:r w:rsidRPr="00244153">
              <w:rPr>
                <w:sz w:val="20"/>
                <w:szCs w:val="20"/>
              </w:rPr>
              <w:t>0 (0)</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15 (44,1)</w:t>
            </w:r>
          </w:p>
          <w:p w:rsidR="00DB024F" w:rsidRPr="00244153" w:rsidRDefault="00DB024F" w:rsidP="008430F6">
            <w:pPr>
              <w:pStyle w:val="Corpodetexto"/>
              <w:jc w:val="center"/>
              <w:rPr>
                <w:sz w:val="20"/>
                <w:szCs w:val="20"/>
              </w:rPr>
            </w:pPr>
            <w:r w:rsidRPr="00244153">
              <w:rPr>
                <w:sz w:val="20"/>
                <w:szCs w:val="20"/>
              </w:rPr>
              <w:t>19 (55,9)</w:t>
            </w:r>
          </w:p>
        </w:tc>
      </w:tr>
      <w:tr w:rsidR="00DB024F" w:rsidRPr="00244153" w:rsidTr="008430F6">
        <w:tc>
          <w:tcPr>
            <w:tcW w:w="2972" w:type="dxa"/>
            <w:tcBorders>
              <w:top w:val="single" w:sz="4" w:space="0" w:color="auto"/>
              <w:bottom w:val="single" w:sz="4" w:space="0" w:color="auto"/>
            </w:tcBorders>
          </w:tcPr>
          <w:p w:rsidR="00DB024F" w:rsidRPr="00244153" w:rsidRDefault="00DB024F" w:rsidP="008430F6">
            <w:pPr>
              <w:pStyle w:val="Corpodetexto"/>
              <w:jc w:val="both"/>
              <w:rPr>
                <w:b/>
                <w:sz w:val="20"/>
                <w:szCs w:val="20"/>
                <w:lang w:val="pt-BR"/>
              </w:rPr>
            </w:pPr>
            <w:proofErr w:type="spellStart"/>
            <w:r>
              <w:rPr>
                <w:b/>
                <w:sz w:val="20"/>
                <w:szCs w:val="20"/>
                <w:lang w:val="pt-BR"/>
              </w:rPr>
              <w:t>Skin</w:t>
            </w:r>
            <w:proofErr w:type="spellEnd"/>
          </w:p>
          <w:p w:rsidR="00DB024F" w:rsidRPr="00244153" w:rsidRDefault="00DB024F" w:rsidP="008430F6">
            <w:pPr>
              <w:pStyle w:val="Corpodetexto"/>
              <w:jc w:val="both"/>
              <w:rPr>
                <w:sz w:val="20"/>
                <w:szCs w:val="20"/>
                <w:lang w:val="pt-BR"/>
              </w:rPr>
            </w:pPr>
            <w:r w:rsidRPr="00244153">
              <w:rPr>
                <w:sz w:val="20"/>
                <w:szCs w:val="20"/>
                <w:lang w:val="pt-BR"/>
              </w:rPr>
              <w:t>Black</w:t>
            </w:r>
          </w:p>
          <w:p w:rsidR="00DB024F" w:rsidRPr="00244153" w:rsidRDefault="00DB024F" w:rsidP="008430F6">
            <w:pPr>
              <w:pStyle w:val="Corpodetexto"/>
              <w:jc w:val="both"/>
              <w:rPr>
                <w:sz w:val="20"/>
                <w:szCs w:val="20"/>
                <w:lang w:val="pt-BR"/>
              </w:rPr>
            </w:pPr>
            <w:r w:rsidRPr="00244153">
              <w:rPr>
                <w:sz w:val="20"/>
                <w:szCs w:val="20"/>
                <w:lang w:val="pt-BR"/>
              </w:rPr>
              <w:t>Brown</w:t>
            </w:r>
          </w:p>
          <w:p w:rsidR="00DB024F" w:rsidRPr="00244153" w:rsidRDefault="00DB024F" w:rsidP="008430F6">
            <w:pPr>
              <w:pStyle w:val="Corpodetexto"/>
              <w:jc w:val="both"/>
              <w:rPr>
                <w:sz w:val="20"/>
                <w:szCs w:val="20"/>
                <w:lang w:val="pt-BR"/>
              </w:rPr>
            </w:pPr>
            <w:r w:rsidRPr="00244153">
              <w:rPr>
                <w:sz w:val="20"/>
                <w:szCs w:val="20"/>
                <w:lang w:val="pt-BR"/>
              </w:rPr>
              <w:t xml:space="preserve">White </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lang w:val="pt-BR"/>
              </w:rPr>
            </w:pPr>
          </w:p>
          <w:p w:rsidR="00DB024F" w:rsidRPr="00244153" w:rsidRDefault="00DB024F" w:rsidP="008430F6">
            <w:pPr>
              <w:pStyle w:val="Corpodetexto"/>
              <w:jc w:val="center"/>
              <w:rPr>
                <w:sz w:val="20"/>
                <w:szCs w:val="20"/>
              </w:rPr>
            </w:pPr>
            <w:r w:rsidRPr="00244153">
              <w:rPr>
                <w:sz w:val="20"/>
                <w:szCs w:val="20"/>
              </w:rPr>
              <w:t>11 (57,9)</w:t>
            </w:r>
          </w:p>
          <w:p w:rsidR="00DB024F" w:rsidRPr="00244153" w:rsidRDefault="00DB024F" w:rsidP="008430F6">
            <w:pPr>
              <w:pStyle w:val="Corpodetexto"/>
              <w:jc w:val="center"/>
              <w:rPr>
                <w:sz w:val="20"/>
                <w:szCs w:val="20"/>
              </w:rPr>
            </w:pPr>
            <w:r w:rsidRPr="00244153">
              <w:rPr>
                <w:sz w:val="20"/>
                <w:szCs w:val="20"/>
              </w:rPr>
              <w:t>7 (87,5)</w:t>
            </w:r>
          </w:p>
          <w:p w:rsidR="00DB024F" w:rsidRPr="00244153" w:rsidRDefault="00DB024F" w:rsidP="008430F6">
            <w:pPr>
              <w:pStyle w:val="Corpodetexto"/>
              <w:jc w:val="center"/>
              <w:rPr>
                <w:sz w:val="20"/>
                <w:szCs w:val="20"/>
              </w:rPr>
            </w:pPr>
            <w:r w:rsidRPr="00244153">
              <w:rPr>
                <w:sz w:val="20"/>
                <w:szCs w:val="20"/>
              </w:rPr>
              <w:t>4 (57,1)</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8 (42,1)</w:t>
            </w:r>
          </w:p>
          <w:p w:rsidR="00DB024F" w:rsidRPr="00244153" w:rsidRDefault="00DB024F" w:rsidP="008430F6">
            <w:pPr>
              <w:pStyle w:val="Corpodetexto"/>
              <w:jc w:val="center"/>
              <w:rPr>
                <w:sz w:val="20"/>
                <w:szCs w:val="20"/>
              </w:rPr>
            </w:pPr>
            <w:r w:rsidRPr="00244153">
              <w:rPr>
                <w:sz w:val="20"/>
                <w:szCs w:val="20"/>
              </w:rPr>
              <w:t>1 (12,5)</w:t>
            </w:r>
          </w:p>
          <w:p w:rsidR="00DB024F" w:rsidRPr="00244153" w:rsidRDefault="00DB024F" w:rsidP="008430F6">
            <w:pPr>
              <w:pStyle w:val="Corpodetexto"/>
              <w:jc w:val="center"/>
              <w:rPr>
                <w:sz w:val="20"/>
                <w:szCs w:val="20"/>
              </w:rPr>
            </w:pPr>
            <w:r w:rsidRPr="00244153">
              <w:rPr>
                <w:sz w:val="20"/>
                <w:szCs w:val="20"/>
              </w:rPr>
              <w:t>2 (28,6)</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0 (0)</w:t>
            </w:r>
          </w:p>
          <w:p w:rsidR="00DB024F" w:rsidRPr="00244153" w:rsidRDefault="00DB024F" w:rsidP="008430F6">
            <w:pPr>
              <w:pStyle w:val="Corpodetexto"/>
              <w:jc w:val="center"/>
              <w:rPr>
                <w:sz w:val="20"/>
                <w:szCs w:val="20"/>
              </w:rPr>
            </w:pPr>
            <w:r w:rsidRPr="00244153">
              <w:rPr>
                <w:sz w:val="20"/>
                <w:szCs w:val="20"/>
              </w:rPr>
              <w:t>0 (0)</w:t>
            </w:r>
          </w:p>
          <w:p w:rsidR="00DB024F" w:rsidRPr="00244153" w:rsidRDefault="00DB024F" w:rsidP="008430F6">
            <w:pPr>
              <w:pStyle w:val="Corpodetexto"/>
              <w:jc w:val="center"/>
              <w:rPr>
                <w:sz w:val="20"/>
                <w:szCs w:val="20"/>
              </w:rPr>
            </w:pPr>
            <w:r w:rsidRPr="00244153">
              <w:rPr>
                <w:sz w:val="20"/>
                <w:szCs w:val="20"/>
              </w:rPr>
              <w:t>1 (14,3)</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19 (55,9)</w:t>
            </w:r>
          </w:p>
          <w:p w:rsidR="00DB024F" w:rsidRPr="00244153" w:rsidRDefault="00DB024F" w:rsidP="008430F6">
            <w:pPr>
              <w:pStyle w:val="Corpodetexto"/>
              <w:jc w:val="center"/>
              <w:rPr>
                <w:sz w:val="20"/>
                <w:szCs w:val="20"/>
              </w:rPr>
            </w:pPr>
            <w:r w:rsidRPr="00244153">
              <w:rPr>
                <w:sz w:val="20"/>
                <w:szCs w:val="20"/>
              </w:rPr>
              <w:t>8 (23,5 )</w:t>
            </w:r>
          </w:p>
          <w:p w:rsidR="00DB024F" w:rsidRPr="00244153" w:rsidRDefault="00DB024F" w:rsidP="008430F6">
            <w:pPr>
              <w:pStyle w:val="Corpodetexto"/>
              <w:jc w:val="center"/>
              <w:rPr>
                <w:sz w:val="20"/>
                <w:szCs w:val="20"/>
              </w:rPr>
            </w:pPr>
            <w:r w:rsidRPr="00244153">
              <w:rPr>
                <w:sz w:val="20"/>
                <w:szCs w:val="20"/>
              </w:rPr>
              <w:t>7 (20,6)</w:t>
            </w:r>
          </w:p>
        </w:tc>
      </w:tr>
      <w:tr w:rsidR="00DB024F" w:rsidRPr="00244153" w:rsidTr="008430F6">
        <w:tc>
          <w:tcPr>
            <w:tcW w:w="2972" w:type="dxa"/>
            <w:tcBorders>
              <w:top w:val="single" w:sz="4" w:space="0" w:color="auto"/>
              <w:bottom w:val="single" w:sz="4" w:space="0" w:color="auto"/>
            </w:tcBorders>
          </w:tcPr>
          <w:p w:rsidR="00DB024F" w:rsidRPr="00244153" w:rsidRDefault="00DB024F" w:rsidP="008430F6">
            <w:pPr>
              <w:pStyle w:val="Corpodetexto"/>
              <w:jc w:val="both"/>
              <w:rPr>
                <w:b/>
                <w:bCs/>
                <w:sz w:val="20"/>
                <w:szCs w:val="20"/>
                <w:lang w:val="pt-BR"/>
              </w:rPr>
            </w:pPr>
            <w:r w:rsidRPr="00244153">
              <w:rPr>
                <w:b/>
                <w:bCs/>
                <w:sz w:val="20"/>
                <w:szCs w:val="20"/>
                <w:lang w:val="pt-BR"/>
              </w:rPr>
              <w:t xml:space="preserve">Age </w:t>
            </w:r>
            <w:proofErr w:type="spellStart"/>
            <w:r w:rsidRPr="00244153">
              <w:rPr>
                <w:b/>
                <w:bCs/>
                <w:sz w:val="20"/>
                <w:szCs w:val="20"/>
                <w:lang w:val="pt-BR"/>
              </w:rPr>
              <w:t>group</w:t>
            </w:r>
            <w:proofErr w:type="spellEnd"/>
            <w:r w:rsidRPr="00244153">
              <w:rPr>
                <w:b/>
                <w:bCs/>
                <w:sz w:val="20"/>
                <w:szCs w:val="20"/>
                <w:lang w:val="pt-BR"/>
              </w:rPr>
              <w:t xml:space="preserve"> (</w:t>
            </w:r>
            <w:proofErr w:type="spellStart"/>
            <w:r w:rsidRPr="00244153">
              <w:rPr>
                <w:b/>
                <w:bCs/>
                <w:sz w:val="20"/>
                <w:szCs w:val="20"/>
                <w:lang w:val="pt-BR"/>
              </w:rPr>
              <w:t>years</w:t>
            </w:r>
            <w:proofErr w:type="spellEnd"/>
            <w:r w:rsidRPr="00244153">
              <w:rPr>
                <w:b/>
                <w:bCs/>
                <w:sz w:val="20"/>
                <w:szCs w:val="20"/>
                <w:lang w:val="pt-BR"/>
              </w:rPr>
              <w:t xml:space="preserve">) </w:t>
            </w:r>
          </w:p>
          <w:p w:rsidR="00DB024F" w:rsidRPr="00244153" w:rsidRDefault="00DB024F" w:rsidP="008430F6">
            <w:pPr>
              <w:pStyle w:val="Corpodetexto"/>
              <w:jc w:val="both"/>
              <w:rPr>
                <w:sz w:val="20"/>
                <w:szCs w:val="20"/>
                <w:lang w:val="pt-BR"/>
              </w:rPr>
            </w:pPr>
            <w:r w:rsidRPr="00244153">
              <w:rPr>
                <w:sz w:val="20"/>
                <w:szCs w:val="20"/>
                <w:lang w:val="pt-BR"/>
              </w:rPr>
              <w:t xml:space="preserve">18 - 21 </w:t>
            </w:r>
          </w:p>
          <w:p w:rsidR="00DB024F" w:rsidRPr="00244153" w:rsidRDefault="00DB024F" w:rsidP="008430F6">
            <w:pPr>
              <w:pStyle w:val="Corpodetexto"/>
              <w:jc w:val="both"/>
              <w:rPr>
                <w:sz w:val="20"/>
                <w:szCs w:val="20"/>
                <w:lang w:val="pt-BR"/>
              </w:rPr>
            </w:pPr>
            <w:r w:rsidRPr="00244153">
              <w:rPr>
                <w:sz w:val="20"/>
                <w:szCs w:val="20"/>
                <w:lang w:val="pt-BR"/>
              </w:rPr>
              <w:t xml:space="preserve">22 - 49 </w:t>
            </w:r>
          </w:p>
          <w:p w:rsidR="00DB024F" w:rsidRPr="00244153" w:rsidRDefault="00DB024F" w:rsidP="008430F6">
            <w:pPr>
              <w:pStyle w:val="Corpodetexto"/>
              <w:jc w:val="both"/>
              <w:rPr>
                <w:sz w:val="20"/>
                <w:szCs w:val="20"/>
              </w:rPr>
            </w:pPr>
            <w:r w:rsidRPr="00244153">
              <w:rPr>
                <w:sz w:val="20"/>
                <w:szCs w:val="20"/>
              </w:rPr>
              <w:t xml:space="preserve">50 - 70 </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6 (60,0)</w:t>
            </w:r>
          </w:p>
          <w:p w:rsidR="00DB024F" w:rsidRPr="00244153" w:rsidRDefault="00DB024F" w:rsidP="008430F6">
            <w:pPr>
              <w:pStyle w:val="Corpodetexto"/>
              <w:jc w:val="center"/>
              <w:rPr>
                <w:sz w:val="20"/>
                <w:szCs w:val="20"/>
              </w:rPr>
            </w:pPr>
            <w:r w:rsidRPr="00244153">
              <w:rPr>
                <w:sz w:val="20"/>
                <w:szCs w:val="20"/>
              </w:rPr>
              <w:t>14 (82,4)</w:t>
            </w:r>
          </w:p>
          <w:p w:rsidR="00DB024F" w:rsidRPr="00244153" w:rsidRDefault="00DB024F" w:rsidP="008430F6">
            <w:pPr>
              <w:pStyle w:val="Corpodetexto"/>
              <w:jc w:val="center"/>
              <w:rPr>
                <w:sz w:val="20"/>
                <w:szCs w:val="20"/>
              </w:rPr>
            </w:pPr>
            <w:r w:rsidRPr="00244153">
              <w:rPr>
                <w:sz w:val="20"/>
                <w:szCs w:val="20"/>
              </w:rPr>
              <w:t>2 (28,6)</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4 (40,0)</w:t>
            </w:r>
          </w:p>
          <w:p w:rsidR="00DB024F" w:rsidRPr="00244153" w:rsidRDefault="00DB024F" w:rsidP="008430F6">
            <w:pPr>
              <w:pStyle w:val="Corpodetexto"/>
              <w:jc w:val="center"/>
              <w:rPr>
                <w:sz w:val="20"/>
                <w:szCs w:val="20"/>
              </w:rPr>
            </w:pPr>
            <w:r w:rsidRPr="00244153">
              <w:rPr>
                <w:sz w:val="20"/>
                <w:szCs w:val="20"/>
              </w:rPr>
              <w:t>3 (17,6)</w:t>
            </w:r>
          </w:p>
          <w:p w:rsidR="00DB024F" w:rsidRPr="00244153" w:rsidRDefault="00DB024F" w:rsidP="008430F6">
            <w:pPr>
              <w:pStyle w:val="Corpodetexto"/>
              <w:jc w:val="center"/>
              <w:rPr>
                <w:sz w:val="20"/>
                <w:szCs w:val="20"/>
              </w:rPr>
            </w:pPr>
            <w:r w:rsidRPr="00244153">
              <w:rPr>
                <w:sz w:val="20"/>
                <w:szCs w:val="20"/>
              </w:rPr>
              <w:t>4 (57,1)</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0(0)</w:t>
            </w:r>
          </w:p>
          <w:p w:rsidR="00DB024F" w:rsidRPr="00244153" w:rsidRDefault="00DB024F" w:rsidP="008430F6">
            <w:pPr>
              <w:pStyle w:val="Corpodetexto"/>
              <w:jc w:val="center"/>
              <w:rPr>
                <w:sz w:val="20"/>
                <w:szCs w:val="20"/>
              </w:rPr>
            </w:pPr>
            <w:r w:rsidRPr="00244153">
              <w:rPr>
                <w:sz w:val="20"/>
                <w:szCs w:val="20"/>
              </w:rPr>
              <w:t>0 (0)</w:t>
            </w:r>
          </w:p>
          <w:p w:rsidR="00DB024F" w:rsidRPr="00244153" w:rsidRDefault="00DB024F" w:rsidP="008430F6">
            <w:pPr>
              <w:pStyle w:val="Corpodetexto"/>
              <w:jc w:val="center"/>
              <w:rPr>
                <w:sz w:val="20"/>
                <w:szCs w:val="20"/>
              </w:rPr>
            </w:pPr>
            <w:r w:rsidRPr="00244153">
              <w:rPr>
                <w:sz w:val="20"/>
                <w:szCs w:val="20"/>
              </w:rPr>
              <w:t>1 (14,3)</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10 (29,4)</w:t>
            </w:r>
          </w:p>
          <w:p w:rsidR="00DB024F" w:rsidRPr="00244153" w:rsidRDefault="00DB024F" w:rsidP="008430F6">
            <w:pPr>
              <w:pStyle w:val="Corpodetexto"/>
              <w:jc w:val="center"/>
              <w:rPr>
                <w:sz w:val="20"/>
                <w:szCs w:val="20"/>
              </w:rPr>
            </w:pPr>
            <w:r w:rsidRPr="00244153">
              <w:rPr>
                <w:sz w:val="20"/>
                <w:szCs w:val="20"/>
              </w:rPr>
              <w:t>17 (50,0)</w:t>
            </w:r>
          </w:p>
          <w:p w:rsidR="00DB024F" w:rsidRPr="00244153" w:rsidRDefault="00DB024F" w:rsidP="008430F6">
            <w:pPr>
              <w:pStyle w:val="Corpodetexto"/>
              <w:jc w:val="center"/>
              <w:rPr>
                <w:sz w:val="20"/>
                <w:szCs w:val="20"/>
              </w:rPr>
            </w:pPr>
            <w:r w:rsidRPr="00244153">
              <w:rPr>
                <w:sz w:val="20"/>
                <w:szCs w:val="20"/>
              </w:rPr>
              <w:t>7 (20,6)</w:t>
            </w:r>
          </w:p>
        </w:tc>
      </w:tr>
      <w:tr w:rsidR="00DB024F" w:rsidRPr="00244153" w:rsidTr="008430F6">
        <w:tc>
          <w:tcPr>
            <w:tcW w:w="2972" w:type="dxa"/>
            <w:tcBorders>
              <w:top w:val="single" w:sz="4" w:space="0" w:color="auto"/>
              <w:bottom w:val="single" w:sz="4" w:space="0" w:color="auto"/>
            </w:tcBorders>
          </w:tcPr>
          <w:p w:rsidR="00DB024F" w:rsidRPr="00244153" w:rsidRDefault="00DB024F" w:rsidP="008430F6">
            <w:pPr>
              <w:pStyle w:val="Corpodetexto"/>
              <w:jc w:val="both"/>
              <w:rPr>
                <w:b/>
                <w:bCs/>
                <w:sz w:val="20"/>
                <w:szCs w:val="20"/>
              </w:rPr>
            </w:pPr>
            <w:proofErr w:type="spellStart"/>
            <w:r w:rsidRPr="00244153">
              <w:rPr>
                <w:b/>
                <w:bCs/>
                <w:sz w:val="20"/>
                <w:szCs w:val="20"/>
              </w:rPr>
              <w:t>Hydroxyurea</w:t>
            </w:r>
            <w:proofErr w:type="spellEnd"/>
          </w:p>
          <w:p w:rsidR="00DB024F" w:rsidRPr="00244153" w:rsidRDefault="00DB024F" w:rsidP="008430F6">
            <w:pPr>
              <w:pStyle w:val="Corpodetexto"/>
              <w:jc w:val="both"/>
              <w:rPr>
                <w:sz w:val="20"/>
                <w:szCs w:val="20"/>
              </w:rPr>
            </w:pPr>
            <w:r w:rsidRPr="00244153">
              <w:rPr>
                <w:sz w:val="20"/>
                <w:szCs w:val="20"/>
              </w:rPr>
              <w:t>No</w:t>
            </w:r>
          </w:p>
          <w:p w:rsidR="00DB024F" w:rsidRPr="00244153" w:rsidRDefault="00DB024F" w:rsidP="008430F6">
            <w:pPr>
              <w:pStyle w:val="Corpodetexto"/>
              <w:jc w:val="both"/>
              <w:rPr>
                <w:sz w:val="20"/>
                <w:szCs w:val="20"/>
              </w:rPr>
            </w:pPr>
            <w:r w:rsidRPr="00244153">
              <w:rPr>
                <w:sz w:val="20"/>
                <w:szCs w:val="20"/>
              </w:rPr>
              <w:t>Yes</w:t>
            </w:r>
          </w:p>
          <w:p w:rsidR="00DB024F" w:rsidRPr="00244153" w:rsidRDefault="00DB024F" w:rsidP="008430F6">
            <w:pPr>
              <w:pStyle w:val="Corpodetexto"/>
              <w:jc w:val="both"/>
              <w:rPr>
                <w:sz w:val="20"/>
                <w:szCs w:val="20"/>
              </w:rPr>
            </w:pPr>
            <w:r w:rsidRPr="00244153">
              <w:rPr>
                <w:sz w:val="20"/>
                <w:szCs w:val="20"/>
              </w:rPr>
              <w:t>Already used in the past</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5 (35,7)</w:t>
            </w:r>
          </w:p>
          <w:p w:rsidR="00DB024F" w:rsidRPr="00244153" w:rsidRDefault="00DB024F" w:rsidP="008430F6">
            <w:pPr>
              <w:pStyle w:val="Corpodetexto"/>
              <w:jc w:val="center"/>
              <w:rPr>
                <w:sz w:val="20"/>
                <w:szCs w:val="20"/>
              </w:rPr>
            </w:pPr>
            <w:r w:rsidRPr="00244153">
              <w:rPr>
                <w:sz w:val="20"/>
                <w:szCs w:val="20"/>
              </w:rPr>
              <w:t>12 (80,0)</w:t>
            </w:r>
          </w:p>
          <w:p w:rsidR="00DB024F" w:rsidRPr="00244153" w:rsidRDefault="00DB024F" w:rsidP="008430F6">
            <w:pPr>
              <w:pStyle w:val="Corpodetexto"/>
              <w:jc w:val="center"/>
              <w:rPr>
                <w:sz w:val="20"/>
                <w:szCs w:val="20"/>
              </w:rPr>
            </w:pPr>
            <w:r w:rsidRPr="00244153">
              <w:rPr>
                <w:sz w:val="20"/>
                <w:szCs w:val="20"/>
              </w:rPr>
              <w:t>5 (100,0)</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8 (57,2)</w:t>
            </w:r>
          </w:p>
          <w:p w:rsidR="00DB024F" w:rsidRPr="00244153" w:rsidRDefault="00DB024F" w:rsidP="008430F6">
            <w:pPr>
              <w:pStyle w:val="Corpodetexto"/>
              <w:jc w:val="center"/>
              <w:rPr>
                <w:sz w:val="20"/>
                <w:szCs w:val="20"/>
              </w:rPr>
            </w:pPr>
            <w:r w:rsidRPr="00244153">
              <w:rPr>
                <w:sz w:val="20"/>
                <w:szCs w:val="20"/>
              </w:rPr>
              <w:t>3 (20,0)</w:t>
            </w:r>
          </w:p>
          <w:p w:rsidR="00DB024F" w:rsidRPr="00244153" w:rsidRDefault="00DB024F" w:rsidP="008430F6">
            <w:pPr>
              <w:pStyle w:val="Corpodetexto"/>
              <w:jc w:val="center"/>
              <w:rPr>
                <w:sz w:val="20"/>
                <w:szCs w:val="20"/>
              </w:rPr>
            </w:pPr>
            <w:r w:rsidRPr="00244153">
              <w:rPr>
                <w:sz w:val="20"/>
                <w:szCs w:val="20"/>
              </w:rPr>
              <w:t>0 (0)</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1 (7,1)</w:t>
            </w:r>
          </w:p>
          <w:p w:rsidR="00DB024F" w:rsidRPr="00244153" w:rsidRDefault="00DB024F" w:rsidP="008430F6">
            <w:pPr>
              <w:pStyle w:val="Corpodetexto"/>
              <w:jc w:val="center"/>
              <w:rPr>
                <w:sz w:val="20"/>
                <w:szCs w:val="20"/>
              </w:rPr>
            </w:pPr>
            <w:r w:rsidRPr="00244153">
              <w:rPr>
                <w:sz w:val="20"/>
                <w:szCs w:val="20"/>
              </w:rPr>
              <w:t>0 (0)</w:t>
            </w:r>
          </w:p>
          <w:p w:rsidR="00DB024F" w:rsidRPr="00244153" w:rsidRDefault="00DB024F" w:rsidP="008430F6">
            <w:pPr>
              <w:pStyle w:val="Corpodetexto"/>
              <w:jc w:val="center"/>
              <w:rPr>
                <w:sz w:val="20"/>
                <w:szCs w:val="20"/>
              </w:rPr>
            </w:pPr>
            <w:r w:rsidRPr="00244153">
              <w:rPr>
                <w:sz w:val="20"/>
                <w:szCs w:val="20"/>
              </w:rPr>
              <w:t>0 (0)</w:t>
            </w:r>
          </w:p>
        </w:tc>
        <w:tc>
          <w:tcPr>
            <w:tcW w:w="1511" w:type="dxa"/>
            <w:tcBorders>
              <w:top w:val="single" w:sz="4" w:space="0" w:color="auto"/>
              <w:bottom w:val="single" w:sz="4"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14 (41,2)</w:t>
            </w:r>
          </w:p>
          <w:p w:rsidR="00DB024F" w:rsidRPr="00244153" w:rsidRDefault="00DB024F" w:rsidP="008430F6">
            <w:pPr>
              <w:pStyle w:val="Corpodetexto"/>
              <w:jc w:val="center"/>
              <w:rPr>
                <w:sz w:val="20"/>
                <w:szCs w:val="20"/>
              </w:rPr>
            </w:pPr>
            <w:r w:rsidRPr="00244153">
              <w:rPr>
                <w:sz w:val="20"/>
                <w:szCs w:val="20"/>
              </w:rPr>
              <w:t>15 (44,1)</w:t>
            </w:r>
          </w:p>
          <w:p w:rsidR="00DB024F" w:rsidRPr="00244153" w:rsidRDefault="00DB024F" w:rsidP="008430F6">
            <w:pPr>
              <w:pStyle w:val="Corpodetexto"/>
              <w:jc w:val="center"/>
              <w:rPr>
                <w:sz w:val="20"/>
                <w:szCs w:val="20"/>
              </w:rPr>
            </w:pPr>
            <w:r w:rsidRPr="00244153">
              <w:rPr>
                <w:sz w:val="20"/>
                <w:szCs w:val="20"/>
              </w:rPr>
              <w:t>5 (14,7)</w:t>
            </w:r>
          </w:p>
        </w:tc>
      </w:tr>
    </w:tbl>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Pr="00160AE4" w:rsidRDefault="00DB024F" w:rsidP="00DB024F">
      <w:pPr>
        <w:pStyle w:val="Corpodetexto"/>
        <w:jc w:val="both"/>
      </w:pPr>
      <w:proofErr w:type="gramStart"/>
      <w:r w:rsidRPr="00160AE4">
        <w:lastRenderedPageBreak/>
        <w:t xml:space="preserve">Table </w:t>
      </w:r>
      <w:r>
        <w:t>2</w:t>
      </w:r>
      <w:r w:rsidRPr="00160AE4">
        <w:t>: Availability in the Basic Health Units (</w:t>
      </w:r>
      <w:r>
        <w:t>BHU</w:t>
      </w:r>
      <w:r w:rsidRPr="00160AE4">
        <w:t>) and Basic Family Health Units (</w:t>
      </w:r>
      <w:r>
        <w:t>BFHU) of the procedures</w:t>
      </w:r>
      <w:r w:rsidRPr="00160AE4">
        <w:t>/actions recommended by the Ministry of Health</w:t>
      </w:r>
      <w:r>
        <w:t>.</w:t>
      </w:r>
      <w:proofErr w:type="gramEnd"/>
    </w:p>
    <w:p w:rsidR="00DB024F" w:rsidRPr="00160AE4" w:rsidRDefault="00DB024F" w:rsidP="00DB024F">
      <w:pPr>
        <w:pStyle w:val="Corpodetexto"/>
        <w:jc w:val="both"/>
      </w:pPr>
    </w:p>
    <w:tbl>
      <w:tblPr>
        <w:tblW w:w="0" w:type="auto"/>
        <w:tblLayout w:type="fixed"/>
        <w:tblLook w:val="04A0"/>
      </w:tblPr>
      <w:tblGrid>
        <w:gridCol w:w="3510"/>
        <w:gridCol w:w="1276"/>
        <w:gridCol w:w="1276"/>
        <w:gridCol w:w="1559"/>
        <w:gridCol w:w="1099"/>
      </w:tblGrid>
      <w:tr w:rsidR="00DB024F" w:rsidRPr="00A45022" w:rsidTr="008430F6">
        <w:tc>
          <w:tcPr>
            <w:tcW w:w="3510" w:type="dxa"/>
            <w:tcBorders>
              <w:top w:val="single" w:sz="12" w:space="0" w:color="auto"/>
              <w:bottom w:val="single" w:sz="4" w:space="0" w:color="auto"/>
            </w:tcBorders>
          </w:tcPr>
          <w:p w:rsidR="00DB024F" w:rsidRPr="00160AE4" w:rsidRDefault="00DB024F" w:rsidP="008430F6">
            <w:pPr>
              <w:pStyle w:val="Corpodetexto"/>
              <w:jc w:val="center"/>
              <w:rPr>
                <w:b/>
                <w:bCs/>
                <w:sz w:val="20"/>
                <w:szCs w:val="20"/>
              </w:rPr>
            </w:pPr>
            <w:r>
              <w:rPr>
                <w:b/>
                <w:bCs/>
                <w:sz w:val="20"/>
                <w:szCs w:val="20"/>
              </w:rPr>
              <w:t>Procedures/actions</w:t>
            </w:r>
          </w:p>
        </w:tc>
        <w:tc>
          <w:tcPr>
            <w:tcW w:w="5210" w:type="dxa"/>
            <w:gridSpan w:val="4"/>
            <w:tcBorders>
              <w:top w:val="single" w:sz="12" w:space="0" w:color="auto"/>
              <w:bottom w:val="single" w:sz="4" w:space="0" w:color="auto"/>
            </w:tcBorders>
          </w:tcPr>
          <w:p w:rsidR="00DB024F" w:rsidRPr="00160AE4" w:rsidRDefault="00DB024F" w:rsidP="008430F6">
            <w:pPr>
              <w:pStyle w:val="Corpodetexto"/>
              <w:jc w:val="center"/>
              <w:rPr>
                <w:b/>
                <w:bCs/>
                <w:sz w:val="20"/>
                <w:szCs w:val="20"/>
              </w:rPr>
            </w:pPr>
            <w:r w:rsidRPr="00160AE4">
              <w:rPr>
                <w:b/>
                <w:bCs/>
                <w:sz w:val="20"/>
                <w:szCs w:val="20"/>
              </w:rPr>
              <w:t>Availability in health units</w:t>
            </w:r>
            <w:r>
              <w:rPr>
                <w:b/>
                <w:bCs/>
                <w:sz w:val="20"/>
                <w:szCs w:val="20"/>
              </w:rPr>
              <w:t xml:space="preserve"> (BHC and BFHU)</w:t>
            </w:r>
          </w:p>
        </w:tc>
      </w:tr>
      <w:tr w:rsidR="00DB024F" w:rsidRPr="00244153" w:rsidTr="008430F6">
        <w:tc>
          <w:tcPr>
            <w:tcW w:w="3510" w:type="dxa"/>
            <w:tcBorders>
              <w:top w:val="single" w:sz="4" w:space="0" w:color="auto"/>
              <w:bottom w:val="single" w:sz="4" w:space="0" w:color="auto"/>
            </w:tcBorders>
          </w:tcPr>
          <w:p w:rsidR="00DB024F" w:rsidRPr="00244153" w:rsidRDefault="00DB024F" w:rsidP="008430F6">
            <w:pPr>
              <w:pStyle w:val="Corpodetexto"/>
              <w:jc w:val="both"/>
              <w:rPr>
                <w:sz w:val="20"/>
                <w:szCs w:val="20"/>
              </w:rPr>
            </w:pPr>
          </w:p>
        </w:tc>
        <w:tc>
          <w:tcPr>
            <w:tcW w:w="1276" w:type="dxa"/>
            <w:tcBorders>
              <w:top w:val="single" w:sz="4" w:space="0" w:color="auto"/>
              <w:bottom w:val="single" w:sz="4" w:space="0" w:color="auto"/>
            </w:tcBorders>
          </w:tcPr>
          <w:p w:rsidR="00DB024F" w:rsidRPr="00244153" w:rsidRDefault="00DB024F" w:rsidP="008430F6">
            <w:pPr>
              <w:pStyle w:val="Corpodetexto"/>
              <w:jc w:val="center"/>
              <w:rPr>
                <w:bCs/>
                <w:sz w:val="20"/>
                <w:szCs w:val="20"/>
              </w:rPr>
            </w:pPr>
            <w:r w:rsidRPr="00244153">
              <w:rPr>
                <w:bCs/>
                <w:sz w:val="20"/>
                <w:szCs w:val="20"/>
              </w:rPr>
              <w:t>No</w:t>
            </w:r>
          </w:p>
          <w:p w:rsidR="00DB024F" w:rsidRPr="00244153" w:rsidRDefault="00DB024F" w:rsidP="008430F6">
            <w:pPr>
              <w:pStyle w:val="Corpodetexto"/>
              <w:jc w:val="center"/>
              <w:rPr>
                <w:bCs/>
                <w:sz w:val="20"/>
                <w:szCs w:val="20"/>
              </w:rPr>
            </w:pPr>
            <w:r w:rsidRPr="00244153">
              <w:rPr>
                <w:bCs/>
                <w:sz w:val="20"/>
                <w:szCs w:val="20"/>
              </w:rPr>
              <w:t>N (%)</w:t>
            </w:r>
          </w:p>
        </w:tc>
        <w:tc>
          <w:tcPr>
            <w:tcW w:w="1276" w:type="dxa"/>
            <w:tcBorders>
              <w:top w:val="single" w:sz="4" w:space="0" w:color="auto"/>
              <w:bottom w:val="single" w:sz="4" w:space="0" w:color="auto"/>
            </w:tcBorders>
          </w:tcPr>
          <w:p w:rsidR="00DB024F" w:rsidRPr="00244153" w:rsidRDefault="00DB024F" w:rsidP="008430F6">
            <w:pPr>
              <w:pStyle w:val="Corpodetexto"/>
              <w:jc w:val="center"/>
              <w:rPr>
                <w:bCs/>
                <w:sz w:val="20"/>
                <w:szCs w:val="20"/>
              </w:rPr>
            </w:pPr>
            <w:r w:rsidRPr="00244153">
              <w:rPr>
                <w:bCs/>
                <w:sz w:val="20"/>
                <w:szCs w:val="20"/>
              </w:rPr>
              <w:t>Yes</w:t>
            </w:r>
          </w:p>
          <w:p w:rsidR="00DB024F" w:rsidRPr="00244153" w:rsidRDefault="00DB024F" w:rsidP="008430F6">
            <w:pPr>
              <w:pStyle w:val="Corpodetexto"/>
              <w:jc w:val="center"/>
              <w:rPr>
                <w:bCs/>
                <w:sz w:val="20"/>
                <w:szCs w:val="20"/>
              </w:rPr>
            </w:pPr>
            <w:r w:rsidRPr="00244153">
              <w:rPr>
                <w:bCs/>
                <w:sz w:val="20"/>
                <w:szCs w:val="20"/>
              </w:rPr>
              <w:t>N (%)</w:t>
            </w:r>
          </w:p>
        </w:tc>
        <w:tc>
          <w:tcPr>
            <w:tcW w:w="1559" w:type="dxa"/>
            <w:tcBorders>
              <w:top w:val="single" w:sz="4" w:space="0" w:color="auto"/>
              <w:bottom w:val="single" w:sz="4" w:space="0" w:color="auto"/>
            </w:tcBorders>
          </w:tcPr>
          <w:p w:rsidR="00DB024F" w:rsidRPr="00244153" w:rsidRDefault="00DB024F" w:rsidP="008430F6">
            <w:pPr>
              <w:pStyle w:val="Corpodetexto"/>
              <w:jc w:val="center"/>
              <w:rPr>
                <w:bCs/>
                <w:sz w:val="20"/>
                <w:szCs w:val="20"/>
              </w:rPr>
            </w:pPr>
            <w:r w:rsidRPr="00244153">
              <w:rPr>
                <w:bCs/>
                <w:sz w:val="20"/>
                <w:szCs w:val="20"/>
              </w:rPr>
              <w:t>Do not know</w:t>
            </w:r>
          </w:p>
          <w:p w:rsidR="00DB024F" w:rsidRPr="00244153" w:rsidRDefault="00DB024F" w:rsidP="008430F6">
            <w:pPr>
              <w:pStyle w:val="Corpodetexto"/>
              <w:jc w:val="center"/>
              <w:rPr>
                <w:bCs/>
                <w:sz w:val="20"/>
                <w:szCs w:val="20"/>
              </w:rPr>
            </w:pPr>
            <w:r w:rsidRPr="00244153">
              <w:rPr>
                <w:bCs/>
                <w:sz w:val="20"/>
                <w:szCs w:val="20"/>
              </w:rPr>
              <w:t>N (%)</w:t>
            </w:r>
          </w:p>
        </w:tc>
        <w:tc>
          <w:tcPr>
            <w:tcW w:w="1099" w:type="dxa"/>
            <w:tcBorders>
              <w:top w:val="single" w:sz="4" w:space="0" w:color="auto"/>
              <w:bottom w:val="single" w:sz="4" w:space="0" w:color="auto"/>
            </w:tcBorders>
          </w:tcPr>
          <w:p w:rsidR="00DB024F" w:rsidRPr="00244153" w:rsidRDefault="00DB024F" w:rsidP="008430F6">
            <w:pPr>
              <w:pStyle w:val="Corpodetexto"/>
              <w:jc w:val="center"/>
              <w:rPr>
                <w:bCs/>
                <w:sz w:val="20"/>
                <w:szCs w:val="20"/>
              </w:rPr>
            </w:pPr>
            <w:r w:rsidRPr="00244153">
              <w:rPr>
                <w:bCs/>
                <w:sz w:val="20"/>
                <w:szCs w:val="20"/>
              </w:rPr>
              <w:t>Total=19</w:t>
            </w:r>
          </w:p>
        </w:tc>
      </w:tr>
      <w:tr w:rsidR="00DB024F" w:rsidRPr="000900BE" w:rsidTr="008430F6">
        <w:trPr>
          <w:trHeight w:val="454"/>
        </w:trPr>
        <w:tc>
          <w:tcPr>
            <w:tcW w:w="3510" w:type="dxa"/>
            <w:tcBorders>
              <w:top w:val="single" w:sz="4" w:space="0" w:color="auto"/>
              <w:bottom w:val="single" w:sz="4" w:space="0" w:color="auto"/>
            </w:tcBorders>
            <w:vAlign w:val="center"/>
          </w:tcPr>
          <w:p w:rsidR="00DB024F" w:rsidRPr="000900BE" w:rsidRDefault="00DB024F" w:rsidP="008430F6">
            <w:pPr>
              <w:pStyle w:val="Corpodetexto"/>
              <w:spacing w:line="360" w:lineRule="auto"/>
              <w:rPr>
                <w:bCs/>
                <w:sz w:val="20"/>
                <w:szCs w:val="20"/>
              </w:rPr>
            </w:pPr>
            <w:r w:rsidRPr="00160AE4">
              <w:rPr>
                <w:bCs/>
                <w:sz w:val="20"/>
                <w:szCs w:val="20"/>
              </w:rPr>
              <w:t xml:space="preserve">Electrophoresis </w:t>
            </w:r>
            <w:proofErr w:type="spellStart"/>
            <w:r w:rsidRPr="00160AE4">
              <w:rPr>
                <w:bCs/>
                <w:sz w:val="20"/>
                <w:szCs w:val="20"/>
              </w:rPr>
              <w:t>Hb</w:t>
            </w:r>
            <w:proofErr w:type="spellEnd"/>
          </w:p>
        </w:tc>
        <w:tc>
          <w:tcPr>
            <w:tcW w:w="1276"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r w:rsidRPr="000900BE">
              <w:rPr>
                <w:sz w:val="20"/>
                <w:szCs w:val="20"/>
              </w:rPr>
              <w:t xml:space="preserve">9 (47,4) </w:t>
            </w:r>
          </w:p>
        </w:tc>
        <w:tc>
          <w:tcPr>
            <w:tcW w:w="1276"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r w:rsidRPr="000900BE">
              <w:rPr>
                <w:sz w:val="20"/>
                <w:szCs w:val="20"/>
              </w:rPr>
              <w:t>0 (0)</w:t>
            </w:r>
          </w:p>
        </w:tc>
        <w:tc>
          <w:tcPr>
            <w:tcW w:w="1559"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r w:rsidRPr="000900BE">
              <w:rPr>
                <w:sz w:val="20"/>
                <w:szCs w:val="20"/>
              </w:rPr>
              <w:t>10 (52,6)</w:t>
            </w:r>
          </w:p>
        </w:tc>
        <w:tc>
          <w:tcPr>
            <w:tcW w:w="1099" w:type="dxa"/>
            <w:tcBorders>
              <w:top w:val="single" w:sz="4" w:space="0" w:color="auto"/>
              <w:bottom w:val="single" w:sz="4" w:space="0" w:color="auto"/>
            </w:tcBorders>
          </w:tcPr>
          <w:p w:rsidR="00DB024F" w:rsidRPr="000900BE" w:rsidRDefault="00DB024F" w:rsidP="008430F6">
            <w:pPr>
              <w:pStyle w:val="Corpodetexto"/>
              <w:jc w:val="center"/>
              <w:rPr>
                <w:sz w:val="20"/>
                <w:szCs w:val="20"/>
              </w:rPr>
            </w:pPr>
          </w:p>
        </w:tc>
      </w:tr>
      <w:tr w:rsidR="00DB024F" w:rsidRPr="000900BE" w:rsidTr="008430F6">
        <w:trPr>
          <w:trHeight w:val="454"/>
        </w:trPr>
        <w:tc>
          <w:tcPr>
            <w:tcW w:w="3510" w:type="dxa"/>
            <w:tcBorders>
              <w:top w:val="single" w:sz="4" w:space="0" w:color="auto"/>
              <w:bottom w:val="single" w:sz="4" w:space="0" w:color="auto"/>
            </w:tcBorders>
            <w:vAlign w:val="center"/>
          </w:tcPr>
          <w:p w:rsidR="00DB024F" w:rsidRPr="000900BE" w:rsidRDefault="00DB024F" w:rsidP="008430F6">
            <w:pPr>
              <w:pStyle w:val="Corpodetexto"/>
              <w:spacing w:line="360" w:lineRule="auto"/>
              <w:rPr>
                <w:bCs/>
                <w:sz w:val="20"/>
                <w:szCs w:val="20"/>
              </w:rPr>
            </w:pPr>
            <w:r w:rsidRPr="00160AE4">
              <w:rPr>
                <w:bCs/>
                <w:sz w:val="20"/>
                <w:szCs w:val="20"/>
              </w:rPr>
              <w:t>Sickle cell trait orientation</w:t>
            </w:r>
          </w:p>
        </w:tc>
        <w:tc>
          <w:tcPr>
            <w:tcW w:w="1276"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r w:rsidRPr="000900BE">
              <w:rPr>
                <w:sz w:val="20"/>
                <w:szCs w:val="20"/>
              </w:rPr>
              <w:t>17 (89,4)</w:t>
            </w:r>
          </w:p>
        </w:tc>
        <w:tc>
          <w:tcPr>
            <w:tcW w:w="1276"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r w:rsidRPr="000900BE">
              <w:rPr>
                <w:sz w:val="20"/>
                <w:szCs w:val="20"/>
              </w:rPr>
              <w:t>1 (5,3)</w:t>
            </w:r>
          </w:p>
        </w:tc>
        <w:tc>
          <w:tcPr>
            <w:tcW w:w="1559"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r w:rsidRPr="000900BE">
              <w:rPr>
                <w:sz w:val="20"/>
                <w:szCs w:val="20"/>
              </w:rPr>
              <w:t>1 (5,3)</w:t>
            </w:r>
          </w:p>
        </w:tc>
        <w:tc>
          <w:tcPr>
            <w:tcW w:w="1099" w:type="dxa"/>
            <w:tcBorders>
              <w:top w:val="single" w:sz="4" w:space="0" w:color="auto"/>
              <w:bottom w:val="single" w:sz="4" w:space="0" w:color="auto"/>
            </w:tcBorders>
          </w:tcPr>
          <w:p w:rsidR="00DB024F" w:rsidRPr="000900BE" w:rsidRDefault="00DB024F" w:rsidP="008430F6">
            <w:pPr>
              <w:pStyle w:val="Corpodetexto"/>
              <w:jc w:val="center"/>
              <w:rPr>
                <w:sz w:val="20"/>
                <w:szCs w:val="20"/>
              </w:rPr>
            </w:pPr>
          </w:p>
        </w:tc>
      </w:tr>
      <w:tr w:rsidR="00DB024F" w:rsidRPr="000900BE" w:rsidTr="008430F6">
        <w:trPr>
          <w:trHeight w:val="454"/>
        </w:trPr>
        <w:tc>
          <w:tcPr>
            <w:tcW w:w="3510" w:type="dxa"/>
            <w:tcBorders>
              <w:top w:val="single" w:sz="4" w:space="0" w:color="auto"/>
              <w:bottom w:val="single" w:sz="4" w:space="0" w:color="auto"/>
            </w:tcBorders>
            <w:vAlign w:val="center"/>
          </w:tcPr>
          <w:p w:rsidR="00DB024F" w:rsidRDefault="00DB024F" w:rsidP="008430F6">
            <w:pPr>
              <w:pStyle w:val="Corpodetexto"/>
              <w:spacing w:line="360" w:lineRule="auto"/>
              <w:rPr>
                <w:bCs/>
                <w:sz w:val="20"/>
                <w:szCs w:val="20"/>
              </w:rPr>
            </w:pPr>
            <w:r w:rsidRPr="00160AE4">
              <w:rPr>
                <w:bCs/>
                <w:sz w:val="20"/>
                <w:szCs w:val="20"/>
              </w:rPr>
              <w:t>Forwarding</w:t>
            </w:r>
            <w:r>
              <w:rPr>
                <w:bCs/>
                <w:sz w:val="20"/>
                <w:szCs w:val="20"/>
              </w:rPr>
              <w:t xml:space="preserve"> </w:t>
            </w:r>
            <w:r w:rsidRPr="00160AE4">
              <w:rPr>
                <w:bCs/>
                <w:sz w:val="20"/>
                <w:szCs w:val="20"/>
              </w:rPr>
              <w:t xml:space="preserve">of exams requested </w:t>
            </w:r>
          </w:p>
          <w:p w:rsidR="00DB024F" w:rsidRPr="00160AE4" w:rsidRDefault="00DB024F" w:rsidP="008430F6">
            <w:pPr>
              <w:pStyle w:val="Corpodetexto"/>
              <w:spacing w:line="360" w:lineRule="auto"/>
              <w:rPr>
                <w:bCs/>
                <w:sz w:val="20"/>
                <w:szCs w:val="20"/>
              </w:rPr>
            </w:pPr>
            <w:r w:rsidRPr="00160AE4">
              <w:rPr>
                <w:bCs/>
                <w:sz w:val="20"/>
                <w:szCs w:val="20"/>
              </w:rPr>
              <w:t>by the specialized service</w:t>
            </w:r>
          </w:p>
        </w:tc>
        <w:tc>
          <w:tcPr>
            <w:tcW w:w="1276" w:type="dxa"/>
            <w:tcBorders>
              <w:top w:val="single" w:sz="4" w:space="0" w:color="auto"/>
              <w:bottom w:val="single" w:sz="4" w:space="0" w:color="auto"/>
            </w:tcBorders>
          </w:tcPr>
          <w:p w:rsidR="00DB024F" w:rsidRPr="00160AE4" w:rsidRDefault="00DB024F" w:rsidP="008430F6">
            <w:pPr>
              <w:pStyle w:val="Corpodetexto"/>
              <w:spacing w:line="360" w:lineRule="auto"/>
              <w:jc w:val="center"/>
              <w:rPr>
                <w:sz w:val="20"/>
                <w:szCs w:val="20"/>
              </w:rPr>
            </w:pPr>
          </w:p>
          <w:p w:rsidR="00DB024F" w:rsidRPr="000900BE" w:rsidRDefault="00DB024F" w:rsidP="008430F6">
            <w:pPr>
              <w:pStyle w:val="Corpodetexto"/>
              <w:spacing w:line="360" w:lineRule="auto"/>
              <w:jc w:val="center"/>
              <w:rPr>
                <w:sz w:val="20"/>
                <w:szCs w:val="20"/>
              </w:rPr>
            </w:pPr>
            <w:r w:rsidRPr="000900BE">
              <w:rPr>
                <w:sz w:val="20"/>
                <w:szCs w:val="20"/>
              </w:rPr>
              <w:t>4 (21,1)</w:t>
            </w:r>
          </w:p>
        </w:tc>
        <w:tc>
          <w:tcPr>
            <w:tcW w:w="1276"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p>
          <w:p w:rsidR="00DB024F" w:rsidRPr="000900BE" w:rsidRDefault="00DB024F" w:rsidP="008430F6">
            <w:pPr>
              <w:pStyle w:val="Corpodetexto"/>
              <w:spacing w:line="360" w:lineRule="auto"/>
              <w:jc w:val="center"/>
              <w:rPr>
                <w:sz w:val="20"/>
                <w:szCs w:val="20"/>
              </w:rPr>
            </w:pPr>
            <w:r w:rsidRPr="000900BE">
              <w:rPr>
                <w:sz w:val="20"/>
                <w:szCs w:val="20"/>
              </w:rPr>
              <w:t>15 (78,9)*</w:t>
            </w:r>
          </w:p>
        </w:tc>
        <w:tc>
          <w:tcPr>
            <w:tcW w:w="1559"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p>
          <w:p w:rsidR="00DB024F" w:rsidRPr="000900BE" w:rsidRDefault="00DB024F" w:rsidP="008430F6">
            <w:pPr>
              <w:pStyle w:val="Corpodetexto"/>
              <w:spacing w:line="360" w:lineRule="auto"/>
              <w:jc w:val="center"/>
              <w:rPr>
                <w:sz w:val="20"/>
                <w:szCs w:val="20"/>
              </w:rPr>
            </w:pPr>
            <w:r w:rsidRPr="000900BE">
              <w:rPr>
                <w:sz w:val="20"/>
                <w:szCs w:val="20"/>
              </w:rPr>
              <w:t>0 (0)</w:t>
            </w:r>
          </w:p>
        </w:tc>
        <w:tc>
          <w:tcPr>
            <w:tcW w:w="1099" w:type="dxa"/>
            <w:tcBorders>
              <w:top w:val="single" w:sz="4" w:space="0" w:color="auto"/>
              <w:bottom w:val="single" w:sz="4" w:space="0" w:color="auto"/>
            </w:tcBorders>
          </w:tcPr>
          <w:p w:rsidR="00DB024F" w:rsidRPr="000900BE" w:rsidRDefault="00DB024F" w:rsidP="008430F6">
            <w:pPr>
              <w:pStyle w:val="Corpodetexto"/>
              <w:jc w:val="center"/>
              <w:rPr>
                <w:sz w:val="20"/>
                <w:szCs w:val="20"/>
              </w:rPr>
            </w:pPr>
          </w:p>
        </w:tc>
      </w:tr>
      <w:tr w:rsidR="00DB024F" w:rsidRPr="000900BE" w:rsidTr="008430F6">
        <w:trPr>
          <w:trHeight w:val="498"/>
        </w:trPr>
        <w:tc>
          <w:tcPr>
            <w:tcW w:w="3510" w:type="dxa"/>
            <w:tcBorders>
              <w:top w:val="single" w:sz="4" w:space="0" w:color="auto"/>
              <w:bottom w:val="single" w:sz="4" w:space="0" w:color="auto"/>
            </w:tcBorders>
            <w:vAlign w:val="center"/>
          </w:tcPr>
          <w:p w:rsidR="00DB024F" w:rsidRPr="000900BE" w:rsidRDefault="00DB024F" w:rsidP="008430F6">
            <w:pPr>
              <w:pStyle w:val="Corpodetexto"/>
              <w:spacing w:line="360" w:lineRule="auto"/>
              <w:rPr>
                <w:bCs/>
                <w:sz w:val="20"/>
                <w:szCs w:val="20"/>
                <w:lang w:val="pt-BR"/>
              </w:rPr>
            </w:pPr>
            <w:proofErr w:type="spellStart"/>
            <w:r>
              <w:rPr>
                <w:bCs/>
                <w:sz w:val="20"/>
                <w:szCs w:val="20"/>
                <w:lang w:val="pt-BR"/>
              </w:rPr>
              <w:t>Supply</w:t>
            </w:r>
            <w:proofErr w:type="spellEnd"/>
            <w:r w:rsidRPr="00160AE4">
              <w:rPr>
                <w:bCs/>
                <w:sz w:val="20"/>
                <w:szCs w:val="20"/>
                <w:lang w:val="pt-BR"/>
              </w:rPr>
              <w:t xml:space="preserve"> </w:t>
            </w:r>
            <w:proofErr w:type="spellStart"/>
            <w:r w:rsidRPr="00160AE4">
              <w:rPr>
                <w:bCs/>
                <w:sz w:val="20"/>
                <w:szCs w:val="20"/>
                <w:lang w:val="pt-BR"/>
              </w:rPr>
              <w:t>of</w:t>
            </w:r>
            <w:proofErr w:type="spellEnd"/>
            <w:r w:rsidRPr="00160AE4">
              <w:rPr>
                <w:bCs/>
                <w:sz w:val="20"/>
                <w:szCs w:val="20"/>
                <w:lang w:val="pt-BR"/>
              </w:rPr>
              <w:t xml:space="preserve"> </w:t>
            </w:r>
            <w:proofErr w:type="spellStart"/>
            <w:r w:rsidRPr="00160AE4">
              <w:rPr>
                <w:bCs/>
                <w:sz w:val="20"/>
                <w:szCs w:val="20"/>
                <w:lang w:val="pt-BR"/>
              </w:rPr>
              <w:t>medications</w:t>
            </w:r>
            <w:proofErr w:type="spellEnd"/>
            <w:r>
              <w:rPr>
                <w:bCs/>
                <w:sz w:val="20"/>
                <w:szCs w:val="20"/>
                <w:lang w:val="pt-BR"/>
              </w:rPr>
              <w:t xml:space="preserve"> </w:t>
            </w:r>
            <w:proofErr w:type="spellStart"/>
            <w:r w:rsidRPr="00160AE4">
              <w:rPr>
                <w:bCs/>
                <w:sz w:val="20"/>
                <w:szCs w:val="20"/>
                <w:lang w:val="pt-BR"/>
              </w:rPr>
              <w:t>protocol</w:t>
            </w:r>
            <w:proofErr w:type="spellEnd"/>
          </w:p>
        </w:tc>
        <w:tc>
          <w:tcPr>
            <w:tcW w:w="1276"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lang w:val="pt-BR"/>
              </w:rPr>
            </w:pPr>
          </w:p>
          <w:p w:rsidR="00DB024F" w:rsidRPr="000900BE" w:rsidRDefault="00DB024F" w:rsidP="008430F6">
            <w:pPr>
              <w:pStyle w:val="Corpodetexto"/>
              <w:spacing w:line="360" w:lineRule="auto"/>
              <w:jc w:val="center"/>
              <w:rPr>
                <w:sz w:val="20"/>
                <w:szCs w:val="20"/>
              </w:rPr>
            </w:pPr>
            <w:r w:rsidRPr="000900BE">
              <w:rPr>
                <w:sz w:val="20"/>
                <w:szCs w:val="20"/>
              </w:rPr>
              <w:t>16 (84,2)</w:t>
            </w:r>
          </w:p>
        </w:tc>
        <w:tc>
          <w:tcPr>
            <w:tcW w:w="1276"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p>
          <w:p w:rsidR="00DB024F" w:rsidRPr="000900BE" w:rsidRDefault="00DB024F" w:rsidP="008430F6">
            <w:pPr>
              <w:pStyle w:val="Corpodetexto"/>
              <w:spacing w:line="360" w:lineRule="auto"/>
              <w:jc w:val="center"/>
              <w:rPr>
                <w:sz w:val="20"/>
                <w:szCs w:val="20"/>
              </w:rPr>
            </w:pPr>
            <w:r w:rsidRPr="000900BE">
              <w:rPr>
                <w:sz w:val="20"/>
                <w:szCs w:val="20"/>
              </w:rPr>
              <w:t>3 (15,8)</w:t>
            </w:r>
            <w:r w:rsidRPr="000900BE">
              <w:rPr>
                <w:b/>
                <w:bCs/>
                <w:sz w:val="20"/>
                <w:szCs w:val="20"/>
              </w:rPr>
              <w:t>**</w:t>
            </w:r>
          </w:p>
        </w:tc>
        <w:tc>
          <w:tcPr>
            <w:tcW w:w="1559"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p>
          <w:p w:rsidR="00DB024F" w:rsidRPr="000900BE" w:rsidRDefault="00DB024F" w:rsidP="008430F6">
            <w:pPr>
              <w:pStyle w:val="Corpodetexto"/>
              <w:spacing w:line="360" w:lineRule="auto"/>
              <w:jc w:val="center"/>
              <w:rPr>
                <w:sz w:val="20"/>
                <w:szCs w:val="20"/>
              </w:rPr>
            </w:pPr>
            <w:r w:rsidRPr="000900BE">
              <w:rPr>
                <w:sz w:val="20"/>
                <w:szCs w:val="20"/>
              </w:rPr>
              <w:t>0 (0)</w:t>
            </w:r>
          </w:p>
        </w:tc>
        <w:tc>
          <w:tcPr>
            <w:tcW w:w="1099" w:type="dxa"/>
            <w:tcBorders>
              <w:top w:val="single" w:sz="4" w:space="0" w:color="auto"/>
              <w:bottom w:val="single" w:sz="4" w:space="0" w:color="auto"/>
            </w:tcBorders>
          </w:tcPr>
          <w:p w:rsidR="00DB024F" w:rsidRPr="000900BE" w:rsidRDefault="00DB024F" w:rsidP="008430F6">
            <w:pPr>
              <w:pStyle w:val="Corpodetexto"/>
              <w:jc w:val="center"/>
              <w:rPr>
                <w:sz w:val="20"/>
                <w:szCs w:val="20"/>
              </w:rPr>
            </w:pPr>
          </w:p>
        </w:tc>
      </w:tr>
      <w:tr w:rsidR="00DB024F" w:rsidRPr="000900BE" w:rsidTr="008430F6">
        <w:trPr>
          <w:trHeight w:val="454"/>
        </w:trPr>
        <w:tc>
          <w:tcPr>
            <w:tcW w:w="3510" w:type="dxa"/>
            <w:tcBorders>
              <w:top w:val="single" w:sz="4" w:space="0" w:color="auto"/>
              <w:bottom w:val="single" w:sz="4" w:space="0" w:color="auto"/>
            </w:tcBorders>
            <w:vAlign w:val="center"/>
          </w:tcPr>
          <w:p w:rsidR="00DB024F" w:rsidRPr="00160AE4" w:rsidRDefault="00DB024F" w:rsidP="008430F6">
            <w:pPr>
              <w:pStyle w:val="Corpodetexto"/>
              <w:spacing w:line="360" w:lineRule="auto"/>
              <w:rPr>
                <w:bCs/>
                <w:sz w:val="20"/>
                <w:szCs w:val="20"/>
              </w:rPr>
            </w:pPr>
            <w:r w:rsidRPr="00160AE4">
              <w:rPr>
                <w:bCs/>
                <w:sz w:val="20"/>
                <w:szCs w:val="20"/>
              </w:rPr>
              <w:t>Supply of vaccines protocol</w:t>
            </w:r>
          </w:p>
        </w:tc>
        <w:tc>
          <w:tcPr>
            <w:tcW w:w="1276" w:type="dxa"/>
            <w:tcBorders>
              <w:top w:val="single" w:sz="4" w:space="0" w:color="auto"/>
              <w:bottom w:val="single" w:sz="4" w:space="0" w:color="auto"/>
            </w:tcBorders>
          </w:tcPr>
          <w:p w:rsidR="00DB024F" w:rsidRPr="00160AE4" w:rsidRDefault="00DB024F" w:rsidP="008430F6">
            <w:pPr>
              <w:pStyle w:val="Corpodetexto"/>
              <w:spacing w:line="360" w:lineRule="auto"/>
              <w:jc w:val="center"/>
              <w:rPr>
                <w:sz w:val="20"/>
                <w:szCs w:val="20"/>
              </w:rPr>
            </w:pPr>
          </w:p>
          <w:p w:rsidR="00DB024F" w:rsidRPr="000900BE" w:rsidRDefault="00DB024F" w:rsidP="008430F6">
            <w:pPr>
              <w:pStyle w:val="Corpodetexto"/>
              <w:spacing w:line="360" w:lineRule="auto"/>
              <w:jc w:val="center"/>
              <w:rPr>
                <w:sz w:val="20"/>
                <w:szCs w:val="20"/>
              </w:rPr>
            </w:pPr>
            <w:r w:rsidRPr="000900BE">
              <w:rPr>
                <w:sz w:val="20"/>
                <w:szCs w:val="20"/>
              </w:rPr>
              <w:t>0 (0)</w:t>
            </w:r>
          </w:p>
        </w:tc>
        <w:tc>
          <w:tcPr>
            <w:tcW w:w="1276"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p>
          <w:p w:rsidR="00DB024F" w:rsidRPr="000900BE" w:rsidRDefault="00DB024F" w:rsidP="008430F6">
            <w:pPr>
              <w:pStyle w:val="Corpodetexto"/>
              <w:spacing w:line="360" w:lineRule="auto"/>
              <w:jc w:val="center"/>
              <w:rPr>
                <w:sz w:val="20"/>
                <w:szCs w:val="20"/>
              </w:rPr>
            </w:pPr>
            <w:r w:rsidRPr="000900BE">
              <w:rPr>
                <w:sz w:val="20"/>
                <w:szCs w:val="20"/>
              </w:rPr>
              <w:t>19 (100)</w:t>
            </w:r>
          </w:p>
        </w:tc>
        <w:tc>
          <w:tcPr>
            <w:tcW w:w="1559"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p>
          <w:p w:rsidR="00DB024F" w:rsidRPr="000900BE" w:rsidRDefault="00DB024F" w:rsidP="008430F6">
            <w:pPr>
              <w:pStyle w:val="Corpodetexto"/>
              <w:spacing w:line="360" w:lineRule="auto"/>
              <w:jc w:val="center"/>
              <w:rPr>
                <w:sz w:val="20"/>
                <w:szCs w:val="20"/>
              </w:rPr>
            </w:pPr>
            <w:r w:rsidRPr="000900BE">
              <w:rPr>
                <w:sz w:val="20"/>
                <w:szCs w:val="20"/>
              </w:rPr>
              <w:t>0 (0)</w:t>
            </w:r>
          </w:p>
        </w:tc>
        <w:tc>
          <w:tcPr>
            <w:tcW w:w="1099" w:type="dxa"/>
            <w:tcBorders>
              <w:top w:val="single" w:sz="4" w:space="0" w:color="auto"/>
              <w:bottom w:val="single" w:sz="4" w:space="0" w:color="auto"/>
            </w:tcBorders>
          </w:tcPr>
          <w:p w:rsidR="00DB024F" w:rsidRPr="000900BE" w:rsidRDefault="00DB024F" w:rsidP="008430F6">
            <w:pPr>
              <w:pStyle w:val="Corpodetexto"/>
              <w:jc w:val="center"/>
              <w:rPr>
                <w:sz w:val="20"/>
                <w:szCs w:val="20"/>
              </w:rPr>
            </w:pPr>
          </w:p>
        </w:tc>
      </w:tr>
      <w:tr w:rsidR="00DB024F" w:rsidRPr="000900BE" w:rsidTr="008430F6">
        <w:trPr>
          <w:trHeight w:val="454"/>
        </w:trPr>
        <w:tc>
          <w:tcPr>
            <w:tcW w:w="3510" w:type="dxa"/>
            <w:tcBorders>
              <w:top w:val="single" w:sz="4" w:space="0" w:color="auto"/>
              <w:bottom w:val="single" w:sz="4" w:space="0" w:color="auto"/>
            </w:tcBorders>
            <w:vAlign w:val="center"/>
          </w:tcPr>
          <w:p w:rsidR="00DB024F" w:rsidRDefault="00DB024F" w:rsidP="008430F6">
            <w:pPr>
              <w:pStyle w:val="Corpodetexto"/>
              <w:spacing w:line="360" w:lineRule="auto"/>
              <w:rPr>
                <w:bCs/>
                <w:sz w:val="20"/>
                <w:szCs w:val="20"/>
              </w:rPr>
            </w:pPr>
            <w:r>
              <w:rPr>
                <w:bCs/>
                <w:sz w:val="20"/>
                <w:szCs w:val="20"/>
              </w:rPr>
              <w:t>Wound prevention and forwarding</w:t>
            </w:r>
            <w:r w:rsidRPr="00160AE4">
              <w:rPr>
                <w:bCs/>
                <w:sz w:val="20"/>
                <w:szCs w:val="20"/>
              </w:rPr>
              <w:t xml:space="preserve"> </w:t>
            </w:r>
          </w:p>
          <w:p w:rsidR="00DB024F" w:rsidRPr="00160AE4" w:rsidRDefault="00DB024F" w:rsidP="008430F6">
            <w:pPr>
              <w:pStyle w:val="Corpodetexto"/>
              <w:spacing w:line="360" w:lineRule="auto"/>
              <w:rPr>
                <w:bCs/>
                <w:sz w:val="20"/>
                <w:szCs w:val="20"/>
              </w:rPr>
            </w:pPr>
            <w:r w:rsidRPr="00160AE4">
              <w:rPr>
                <w:bCs/>
                <w:sz w:val="20"/>
                <w:szCs w:val="20"/>
              </w:rPr>
              <w:t>to a referral center</w:t>
            </w:r>
          </w:p>
        </w:tc>
        <w:tc>
          <w:tcPr>
            <w:tcW w:w="1276" w:type="dxa"/>
            <w:tcBorders>
              <w:top w:val="single" w:sz="4" w:space="0" w:color="auto"/>
              <w:bottom w:val="single" w:sz="4" w:space="0" w:color="auto"/>
            </w:tcBorders>
          </w:tcPr>
          <w:p w:rsidR="00DB024F" w:rsidRPr="00160AE4" w:rsidRDefault="00DB024F" w:rsidP="008430F6">
            <w:pPr>
              <w:pStyle w:val="Corpodetexto"/>
              <w:spacing w:line="360" w:lineRule="auto"/>
              <w:jc w:val="center"/>
              <w:rPr>
                <w:sz w:val="20"/>
                <w:szCs w:val="20"/>
              </w:rPr>
            </w:pPr>
          </w:p>
          <w:p w:rsidR="00DB024F" w:rsidRPr="000900BE" w:rsidRDefault="00DB024F" w:rsidP="008430F6">
            <w:pPr>
              <w:pStyle w:val="Corpodetexto"/>
              <w:spacing w:line="360" w:lineRule="auto"/>
              <w:jc w:val="center"/>
              <w:rPr>
                <w:sz w:val="20"/>
                <w:szCs w:val="20"/>
              </w:rPr>
            </w:pPr>
            <w:r w:rsidRPr="000900BE">
              <w:rPr>
                <w:sz w:val="20"/>
                <w:szCs w:val="20"/>
              </w:rPr>
              <w:t>12 (63,2)</w:t>
            </w:r>
          </w:p>
        </w:tc>
        <w:tc>
          <w:tcPr>
            <w:tcW w:w="1276"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p>
          <w:p w:rsidR="00DB024F" w:rsidRPr="000900BE" w:rsidRDefault="00DB024F" w:rsidP="008430F6">
            <w:pPr>
              <w:pStyle w:val="Corpodetexto"/>
              <w:spacing w:line="360" w:lineRule="auto"/>
              <w:jc w:val="center"/>
              <w:rPr>
                <w:sz w:val="20"/>
                <w:szCs w:val="20"/>
              </w:rPr>
            </w:pPr>
            <w:r w:rsidRPr="000900BE">
              <w:rPr>
                <w:sz w:val="20"/>
                <w:szCs w:val="20"/>
              </w:rPr>
              <w:t>0 (0)</w:t>
            </w:r>
          </w:p>
        </w:tc>
        <w:tc>
          <w:tcPr>
            <w:tcW w:w="1559"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p>
          <w:p w:rsidR="00DB024F" w:rsidRPr="000900BE" w:rsidRDefault="00DB024F" w:rsidP="008430F6">
            <w:pPr>
              <w:pStyle w:val="Corpodetexto"/>
              <w:spacing w:line="360" w:lineRule="auto"/>
              <w:jc w:val="center"/>
              <w:rPr>
                <w:sz w:val="20"/>
                <w:szCs w:val="20"/>
              </w:rPr>
            </w:pPr>
            <w:r w:rsidRPr="000900BE">
              <w:rPr>
                <w:sz w:val="20"/>
                <w:szCs w:val="20"/>
              </w:rPr>
              <w:t>7 (36,8)</w:t>
            </w:r>
          </w:p>
        </w:tc>
        <w:tc>
          <w:tcPr>
            <w:tcW w:w="1099" w:type="dxa"/>
            <w:tcBorders>
              <w:top w:val="single" w:sz="4" w:space="0" w:color="auto"/>
              <w:bottom w:val="single" w:sz="4" w:space="0" w:color="auto"/>
            </w:tcBorders>
          </w:tcPr>
          <w:p w:rsidR="00DB024F" w:rsidRPr="000900BE" w:rsidRDefault="00DB024F" w:rsidP="008430F6">
            <w:pPr>
              <w:pStyle w:val="Corpodetexto"/>
              <w:jc w:val="center"/>
              <w:rPr>
                <w:sz w:val="20"/>
                <w:szCs w:val="20"/>
              </w:rPr>
            </w:pPr>
          </w:p>
        </w:tc>
      </w:tr>
      <w:tr w:rsidR="00DB024F" w:rsidRPr="000900BE" w:rsidTr="008430F6">
        <w:trPr>
          <w:trHeight w:val="454"/>
        </w:trPr>
        <w:tc>
          <w:tcPr>
            <w:tcW w:w="3510" w:type="dxa"/>
            <w:tcBorders>
              <w:top w:val="single" w:sz="4" w:space="0" w:color="auto"/>
              <w:bottom w:val="single" w:sz="4" w:space="0" w:color="auto"/>
            </w:tcBorders>
            <w:vAlign w:val="center"/>
          </w:tcPr>
          <w:p w:rsidR="00DB024F" w:rsidRPr="000900BE" w:rsidRDefault="00DB024F" w:rsidP="008430F6">
            <w:pPr>
              <w:pStyle w:val="Corpodetexto"/>
              <w:spacing w:line="360" w:lineRule="auto"/>
              <w:rPr>
                <w:bCs/>
                <w:sz w:val="20"/>
                <w:szCs w:val="20"/>
              </w:rPr>
            </w:pPr>
            <w:r w:rsidRPr="00160AE4">
              <w:rPr>
                <w:bCs/>
                <w:sz w:val="20"/>
                <w:szCs w:val="20"/>
              </w:rPr>
              <w:t>Link maintenance</w:t>
            </w:r>
          </w:p>
        </w:tc>
        <w:tc>
          <w:tcPr>
            <w:tcW w:w="1276"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r w:rsidRPr="000900BE">
              <w:rPr>
                <w:sz w:val="20"/>
                <w:szCs w:val="20"/>
              </w:rPr>
              <w:t>17 (89,5)</w:t>
            </w:r>
          </w:p>
        </w:tc>
        <w:tc>
          <w:tcPr>
            <w:tcW w:w="1276"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r w:rsidRPr="000900BE">
              <w:rPr>
                <w:sz w:val="20"/>
                <w:szCs w:val="20"/>
              </w:rPr>
              <w:t>2 (10,5)</w:t>
            </w:r>
          </w:p>
        </w:tc>
        <w:tc>
          <w:tcPr>
            <w:tcW w:w="1559"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r w:rsidRPr="000900BE">
              <w:rPr>
                <w:sz w:val="20"/>
                <w:szCs w:val="20"/>
              </w:rPr>
              <w:t>0 (0)</w:t>
            </w:r>
          </w:p>
        </w:tc>
        <w:tc>
          <w:tcPr>
            <w:tcW w:w="1099" w:type="dxa"/>
            <w:tcBorders>
              <w:top w:val="single" w:sz="4" w:space="0" w:color="auto"/>
              <w:bottom w:val="single" w:sz="4" w:space="0" w:color="auto"/>
            </w:tcBorders>
          </w:tcPr>
          <w:p w:rsidR="00DB024F" w:rsidRPr="000900BE" w:rsidRDefault="00DB024F" w:rsidP="008430F6">
            <w:pPr>
              <w:pStyle w:val="Corpodetexto"/>
              <w:jc w:val="center"/>
              <w:rPr>
                <w:sz w:val="20"/>
                <w:szCs w:val="20"/>
              </w:rPr>
            </w:pPr>
          </w:p>
        </w:tc>
      </w:tr>
      <w:tr w:rsidR="00DB024F" w:rsidRPr="000900BE" w:rsidTr="008430F6">
        <w:trPr>
          <w:trHeight w:val="454"/>
        </w:trPr>
        <w:tc>
          <w:tcPr>
            <w:tcW w:w="3510" w:type="dxa"/>
            <w:tcBorders>
              <w:top w:val="single" w:sz="4" w:space="0" w:color="auto"/>
              <w:bottom w:val="single" w:sz="4" w:space="0" w:color="auto"/>
            </w:tcBorders>
            <w:vAlign w:val="center"/>
          </w:tcPr>
          <w:p w:rsidR="00DB024F" w:rsidRPr="00160AE4" w:rsidRDefault="00DB024F" w:rsidP="008430F6">
            <w:pPr>
              <w:pStyle w:val="Corpodetexto"/>
              <w:spacing w:line="360" w:lineRule="auto"/>
              <w:rPr>
                <w:bCs/>
                <w:sz w:val="20"/>
                <w:szCs w:val="20"/>
              </w:rPr>
            </w:pPr>
            <w:r>
              <w:rPr>
                <w:bCs/>
                <w:sz w:val="20"/>
                <w:szCs w:val="20"/>
              </w:rPr>
              <w:t>Identification and forwarding</w:t>
            </w:r>
            <w:r w:rsidRPr="00160AE4">
              <w:rPr>
                <w:bCs/>
                <w:sz w:val="20"/>
                <w:szCs w:val="20"/>
              </w:rPr>
              <w:t xml:space="preserve"> of urgencies/emergencies</w:t>
            </w:r>
          </w:p>
        </w:tc>
        <w:tc>
          <w:tcPr>
            <w:tcW w:w="1276" w:type="dxa"/>
            <w:tcBorders>
              <w:top w:val="single" w:sz="4" w:space="0" w:color="auto"/>
              <w:bottom w:val="single" w:sz="4" w:space="0" w:color="auto"/>
            </w:tcBorders>
          </w:tcPr>
          <w:p w:rsidR="00DB024F" w:rsidRPr="00160AE4" w:rsidRDefault="00DB024F" w:rsidP="008430F6">
            <w:pPr>
              <w:pStyle w:val="Corpodetexto"/>
              <w:spacing w:line="360" w:lineRule="auto"/>
              <w:jc w:val="center"/>
              <w:rPr>
                <w:sz w:val="20"/>
                <w:szCs w:val="20"/>
              </w:rPr>
            </w:pPr>
          </w:p>
          <w:p w:rsidR="00DB024F" w:rsidRPr="000900BE" w:rsidRDefault="00DB024F" w:rsidP="008430F6">
            <w:pPr>
              <w:pStyle w:val="Corpodetexto"/>
              <w:spacing w:line="360" w:lineRule="auto"/>
              <w:jc w:val="center"/>
              <w:rPr>
                <w:sz w:val="20"/>
                <w:szCs w:val="20"/>
              </w:rPr>
            </w:pPr>
            <w:r w:rsidRPr="000900BE">
              <w:rPr>
                <w:sz w:val="20"/>
                <w:szCs w:val="20"/>
              </w:rPr>
              <w:t>19 (100)</w:t>
            </w:r>
          </w:p>
        </w:tc>
        <w:tc>
          <w:tcPr>
            <w:tcW w:w="1276"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p>
          <w:p w:rsidR="00DB024F" w:rsidRPr="000900BE" w:rsidRDefault="00DB024F" w:rsidP="008430F6">
            <w:pPr>
              <w:pStyle w:val="Corpodetexto"/>
              <w:spacing w:line="360" w:lineRule="auto"/>
              <w:jc w:val="center"/>
              <w:rPr>
                <w:sz w:val="20"/>
                <w:szCs w:val="20"/>
              </w:rPr>
            </w:pPr>
            <w:r w:rsidRPr="000900BE">
              <w:rPr>
                <w:sz w:val="20"/>
                <w:szCs w:val="20"/>
              </w:rPr>
              <w:t>0 (0)</w:t>
            </w:r>
          </w:p>
        </w:tc>
        <w:tc>
          <w:tcPr>
            <w:tcW w:w="1559"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p>
          <w:p w:rsidR="00DB024F" w:rsidRPr="000900BE" w:rsidRDefault="00DB024F" w:rsidP="008430F6">
            <w:pPr>
              <w:pStyle w:val="Corpodetexto"/>
              <w:spacing w:line="360" w:lineRule="auto"/>
              <w:jc w:val="center"/>
              <w:rPr>
                <w:sz w:val="20"/>
                <w:szCs w:val="20"/>
              </w:rPr>
            </w:pPr>
            <w:r w:rsidRPr="000900BE">
              <w:rPr>
                <w:sz w:val="20"/>
                <w:szCs w:val="20"/>
              </w:rPr>
              <w:t>0 (0)</w:t>
            </w:r>
          </w:p>
        </w:tc>
        <w:tc>
          <w:tcPr>
            <w:tcW w:w="1099" w:type="dxa"/>
            <w:tcBorders>
              <w:top w:val="single" w:sz="4" w:space="0" w:color="auto"/>
              <w:bottom w:val="single" w:sz="4" w:space="0" w:color="auto"/>
            </w:tcBorders>
          </w:tcPr>
          <w:p w:rsidR="00DB024F" w:rsidRPr="000900BE" w:rsidRDefault="00DB024F" w:rsidP="008430F6">
            <w:pPr>
              <w:pStyle w:val="Corpodetexto"/>
              <w:jc w:val="center"/>
              <w:rPr>
                <w:sz w:val="20"/>
                <w:szCs w:val="20"/>
              </w:rPr>
            </w:pPr>
          </w:p>
        </w:tc>
      </w:tr>
      <w:tr w:rsidR="00DB024F" w:rsidRPr="000900BE" w:rsidTr="008430F6">
        <w:trPr>
          <w:trHeight w:val="454"/>
        </w:trPr>
        <w:tc>
          <w:tcPr>
            <w:tcW w:w="3510" w:type="dxa"/>
            <w:tcBorders>
              <w:top w:val="single" w:sz="4" w:space="0" w:color="auto"/>
              <w:bottom w:val="single" w:sz="4" w:space="0" w:color="auto"/>
            </w:tcBorders>
            <w:vAlign w:val="center"/>
          </w:tcPr>
          <w:p w:rsidR="00DB024F" w:rsidRPr="000900BE" w:rsidRDefault="00DB024F" w:rsidP="008430F6">
            <w:pPr>
              <w:pStyle w:val="Corpodetexto"/>
              <w:spacing w:line="360" w:lineRule="auto"/>
              <w:rPr>
                <w:bCs/>
                <w:sz w:val="20"/>
                <w:szCs w:val="20"/>
              </w:rPr>
            </w:pPr>
            <w:r w:rsidRPr="00160AE4">
              <w:rPr>
                <w:bCs/>
                <w:sz w:val="20"/>
                <w:szCs w:val="20"/>
              </w:rPr>
              <w:t>Promotion of social inclusion</w:t>
            </w:r>
          </w:p>
        </w:tc>
        <w:tc>
          <w:tcPr>
            <w:tcW w:w="1276"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r w:rsidRPr="000900BE">
              <w:rPr>
                <w:sz w:val="20"/>
                <w:szCs w:val="20"/>
              </w:rPr>
              <w:t>17 (89,5)</w:t>
            </w:r>
          </w:p>
        </w:tc>
        <w:tc>
          <w:tcPr>
            <w:tcW w:w="1276"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r w:rsidRPr="000900BE">
              <w:rPr>
                <w:sz w:val="20"/>
                <w:szCs w:val="20"/>
              </w:rPr>
              <w:t>0 (0)</w:t>
            </w:r>
          </w:p>
        </w:tc>
        <w:tc>
          <w:tcPr>
            <w:tcW w:w="1559" w:type="dxa"/>
            <w:tcBorders>
              <w:top w:val="single" w:sz="4" w:space="0" w:color="auto"/>
              <w:bottom w:val="single" w:sz="4" w:space="0" w:color="auto"/>
            </w:tcBorders>
          </w:tcPr>
          <w:p w:rsidR="00DB024F" w:rsidRPr="000900BE" w:rsidRDefault="00DB024F" w:rsidP="008430F6">
            <w:pPr>
              <w:pStyle w:val="Corpodetexto"/>
              <w:spacing w:line="360" w:lineRule="auto"/>
              <w:jc w:val="center"/>
              <w:rPr>
                <w:sz w:val="20"/>
                <w:szCs w:val="20"/>
              </w:rPr>
            </w:pPr>
            <w:r w:rsidRPr="000900BE">
              <w:rPr>
                <w:sz w:val="20"/>
                <w:szCs w:val="20"/>
              </w:rPr>
              <w:t>2 (10,5)</w:t>
            </w:r>
          </w:p>
        </w:tc>
        <w:tc>
          <w:tcPr>
            <w:tcW w:w="1099" w:type="dxa"/>
            <w:tcBorders>
              <w:top w:val="single" w:sz="4" w:space="0" w:color="auto"/>
              <w:bottom w:val="single" w:sz="4" w:space="0" w:color="auto"/>
            </w:tcBorders>
          </w:tcPr>
          <w:p w:rsidR="00DB024F" w:rsidRPr="000900BE" w:rsidRDefault="00DB024F" w:rsidP="008430F6">
            <w:pPr>
              <w:pStyle w:val="Corpodetexto"/>
              <w:jc w:val="center"/>
              <w:rPr>
                <w:sz w:val="20"/>
                <w:szCs w:val="20"/>
              </w:rPr>
            </w:pPr>
          </w:p>
        </w:tc>
      </w:tr>
    </w:tbl>
    <w:p w:rsidR="00DB024F" w:rsidRPr="00FC7657" w:rsidRDefault="00DB024F" w:rsidP="00DB024F">
      <w:pPr>
        <w:pStyle w:val="Corpodetexto"/>
        <w:jc w:val="both"/>
        <w:rPr>
          <w:bCs/>
          <w:sz w:val="18"/>
          <w:szCs w:val="18"/>
        </w:rPr>
      </w:pPr>
      <w:r w:rsidRPr="00FC7657">
        <w:rPr>
          <w:bCs/>
          <w:sz w:val="18"/>
          <w:szCs w:val="18"/>
        </w:rPr>
        <w:t xml:space="preserve">* </w:t>
      </w:r>
      <w:r>
        <w:rPr>
          <w:bCs/>
          <w:sz w:val="18"/>
          <w:szCs w:val="18"/>
        </w:rPr>
        <w:t>A</w:t>
      </w:r>
      <w:r w:rsidRPr="00FC7657">
        <w:rPr>
          <w:bCs/>
          <w:sz w:val="18"/>
          <w:szCs w:val="18"/>
        </w:rPr>
        <w:t>bout 8</w:t>
      </w:r>
      <w:r>
        <w:rPr>
          <w:bCs/>
          <w:sz w:val="18"/>
          <w:szCs w:val="18"/>
        </w:rPr>
        <w:t>0% of patients who stated that BHC</w:t>
      </w:r>
      <w:r w:rsidRPr="00FC7657">
        <w:rPr>
          <w:bCs/>
          <w:sz w:val="18"/>
          <w:szCs w:val="18"/>
        </w:rPr>
        <w:t xml:space="preserve"> conducts the examinations requested by the Specialized Service also reported that they enter a waiting list with an average delay of 2 years for the examinations.</w:t>
      </w:r>
    </w:p>
    <w:p w:rsidR="00DB024F" w:rsidRPr="00FC7657" w:rsidRDefault="00DB024F" w:rsidP="00DB024F">
      <w:pPr>
        <w:pStyle w:val="Corpodetexto"/>
        <w:jc w:val="both"/>
        <w:rPr>
          <w:bCs/>
          <w:sz w:val="18"/>
          <w:szCs w:val="18"/>
        </w:rPr>
      </w:pPr>
      <w:r w:rsidRPr="00FC7657">
        <w:rPr>
          <w:bCs/>
          <w:sz w:val="18"/>
          <w:szCs w:val="18"/>
        </w:rPr>
        <w:t>** The units' pharmacies only supply medicines when they are made available by the municipality, which is not always the case.</w:t>
      </w:r>
    </w:p>
    <w:p w:rsidR="00DB024F" w:rsidRPr="00224BE2" w:rsidRDefault="00DB024F" w:rsidP="00DB024F">
      <w:pPr>
        <w:rPr>
          <w:lang w:val="en-U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Default="00DB024F" w:rsidP="00DB024F">
      <w:pPr>
        <w:pStyle w:val="Corpodetexto"/>
        <w:jc w:val="both"/>
        <w:rPr>
          <w:bCs/>
        </w:rPr>
      </w:pPr>
    </w:p>
    <w:p w:rsidR="00DB024F" w:rsidRPr="00244153" w:rsidRDefault="00DB024F" w:rsidP="00DB024F">
      <w:pPr>
        <w:pStyle w:val="Corpodetexto"/>
        <w:jc w:val="both"/>
      </w:pPr>
      <w:proofErr w:type="gramStart"/>
      <w:r w:rsidRPr="00244153">
        <w:rPr>
          <w:bCs/>
        </w:rPr>
        <w:lastRenderedPageBreak/>
        <w:t>Table</w:t>
      </w:r>
      <w:r>
        <w:rPr>
          <w:bCs/>
        </w:rPr>
        <w:t xml:space="preserve"> 3</w:t>
      </w:r>
      <w:r w:rsidRPr="00244153">
        <w:rPr>
          <w:bCs/>
        </w:rPr>
        <w:t>:</w:t>
      </w:r>
      <w:r w:rsidRPr="00244153">
        <w:t xml:space="preserve"> Satisfaction of</w:t>
      </w:r>
      <w:r>
        <w:t xml:space="preserve"> study participants with urgent</w:t>
      </w:r>
      <w:r w:rsidRPr="00244153">
        <w:t>/emergency care in Integrated Care Units (</w:t>
      </w:r>
      <w:r>
        <w:t>ICU</w:t>
      </w:r>
      <w:r w:rsidRPr="00244153">
        <w:t>) and Specialized Service (</w:t>
      </w:r>
      <w:proofErr w:type="spellStart"/>
      <w:r w:rsidRPr="00244153">
        <w:t>Hemocentro</w:t>
      </w:r>
      <w:proofErr w:type="spellEnd"/>
      <w:r w:rsidRPr="00244153">
        <w:t>).</w:t>
      </w:r>
      <w:proofErr w:type="gramEnd"/>
    </w:p>
    <w:p w:rsidR="00DB024F" w:rsidRPr="00244153" w:rsidRDefault="00DB024F" w:rsidP="00DB024F">
      <w:pPr>
        <w:pStyle w:val="Corpodetexto"/>
        <w:jc w:val="both"/>
      </w:pPr>
    </w:p>
    <w:tbl>
      <w:tblPr>
        <w:tblW w:w="0" w:type="auto"/>
        <w:tblLook w:val="04A0"/>
      </w:tblPr>
      <w:tblGrid>
        <w:gridCol w:w="2709"/>
        <w:gridCol w:w="1725"/>
        <w:gridCol w:w="1507"/>
        <w:gridCol w:w="1834"/>
        <w:gridCol w:w="945"/>
      </w:tblGrid>
      <w:tr w:rsidR="00DB024F" w:rsidRPr="00753271" w:rsidTr="008430F6">
        <w:tc>
          <w:tcPr>
            <w:tcW w:w="2709" w:type="dxa"/>
            <w:tcBorders>
              <w:top w:val="single" w:sz="12" w:space="0" w:color="auto"/>
              <w:bottom w:val="single" w:sz="12" w:space="0" w:color="auto"/>
            </w:tcBorders>
          </w:tcPr>
          <w:p w:rsidR="00DB024F" w:rsidRPr="00753271" w:rsidRDefault="00DB024F" w:rsidP="008430F6">
            <w:pPr>
              <w:pStyle w:val="Corpodetexto"/>
              <w:jc w:val="center"/>
              <w:rPr>
                <w:b/>
                <w:bCs/>
                <w:sz w:val="20"/>
                <w:szCs w:val="20"/>
              </w:rPr>
            </w:pPr>
            <w:r>
              <w:rPr>
                <w:b/>
                <w:bCs/>
                <w:sz w:val="20"/>
                <w:szCs w:val="20"/>
              </w:rPr>
              <w:t>Service</w:t>
            </w:r>
          </w:p>
        </w:tc>
        <w:tc>
          <w:tcPr>
            <w:tcW w:w="6011" w:type="dxa"/>
            <w:gridSpan w:val="4"/>
            <w:tcBorders>
              <w:top w:val="single" w:sz="12" w:space="0" w:color="auto"/>
              <w:bottom w:val="single" w:sz="12" w:space="0" w:color="auto"/>
            </w:tcBorders>
          </w:tcPr>
          <w:p w:rsidR="00DB024F" w:rsidRPr="00753271" w:rsidRDefault="00DB024F" w:rsidP="008430F6">
            <w:pPr>
              <w:pStyle w:val="Corpodetexto"/>
              <w:jc w:val="center"/>
              <w:rPr>
                <w:b/>
                <w:bCs/>
                <w:sz w:val="20"/>
                <w:szCs w:val="20"/>
              </w:rPr>
            </w:pPr>
            <w:r>
              <w:rPr>
                <w:b/>
                <w:bCs/>
                <w:sz w:val="20"/>
                <w:szCs w:val="20"/>
              </w:rPr>
              <w:t>Satisfaction</w:t>
            </w:r>
          </w:p>
        </w:tc>
      </w:tr>
      <w:tr w:rsidR="00DB024F" w:rsidRPr="00244153" w:rsidTr="008430F6">
        <w:tc>
          <w:tcPr>
            <w:tcW w:w="2709" w:type="dxa"/>
            <w:vMerge w:val="restart"/>
            <w:tcBorders>
              <w:top w:val="single" w:sz="12" w:space="0" w:color="auto"/>
            </w:tcBorders>
            <w:vAlign w:val="bottom"/>
          </w:tcPr>
          <w:p w:rsidR="00DB024F" w:rsidRPr="00244153" w:rsidRDefault="00DB024F" w:rsidP="008430F6">
            <w:pPr>
              <w:pStyle w:val="Corpodetexto"/>
              <w:rPr>
                <w:sz w:val="20"/>
                <w:szCs w:val="20"/>
                <w:lang w:val="pt-BR"/>
              </w:rPr>
            </w:pPr>
            <w:proofErr w:type="spellStart"/>
            <w:r>
              <w:rPr>
                <w:bCs/>
                <w:sz w:val="20"/>
                <w:szCs w:val="20"/>
                <w:lang w:val="pt-BR"/>
              </w:rPr>
              <w:t>Integrated</w:t>
            </w:r>
            <w:proofErr w:type="spellEnd"/>
            <w:r>
              <w:rPr>
                <w:bCs/>
                <w:sz w:val="20"/>
                <w:szCs w:val="20"/>
                <w:lang w:val="pt-BR"/>
              </w:rPr>
              <w:t xml:space="preserve"> </w:t>
            </w:r>
            <w:proofErr w:type="spellStart"/>
            <w:r>
              <w:rPr>
                <w:bCs/>
                <w:sz w:val="20"/>
                <w:szCs w:val="20"/>
                <w:lang w:val="pt-BR"/>
              </w:rPr>
              <w:t>Care</w:t>
            </w:r>
            <w:proofErr w:type="spellEnd"/>
            <w:r>
              <w:rPr>
                <w:bCs/>
                <w:sz w:val="20"/>
                <w:szCs w:val="20"/>
                <w:lang w:val="pt-BR"/>
              </w:rPr>
              <w:t xml:space="preserve"> </w:t>
            </w:r>
            <w:proofErr w:type="spellStart"/>
            <w:r>
              <w:rPr>
                <w:bCs/>
                <w:sz w:val="20"/>
                <w:szCs w:val="20"/>
                <w:lang w:val="pt-BR"/>
              </w:rPr>
              <w:t>Units</w:t>
            </w:r>
            <w:proofErr w:type="spellEnd"/>
            <w:r w:rsidRPr="00244153">
              <w:rPr>
                <w:bCs/>
                <w:sz w:val="20"/>
                <w:szCs w:val="20"/>
                <w:lang w:val="pt-BR"/>
              </w:rPr>
              <w:t xml:space="preserve"> (</w:t>
            </w:r>
            <w:r>
              <w:rPr>
                <w:bCs/>
                <w:sz w:val="20"/>
                <w:szCs w:val="20"/>
                <w:lang w:val="pt-BR"/>
              </w:rPr>
              <w:t>ICU)</w:t>
            </w:r>
          </w:p>
        </w:tc>
        <w:tc>
          <w:tcPr>
            <w:tcW w:w="1725" w:type="dxa"/>
            <w:tcBorders>
              <w:top w:val="single" w:sz="12" w:space="0" w:color="auto"/>
            </w:tcBorders>
          </w:tcPr>
          <w:p w:rsidR="00DB024F" w:rsidRPr="00244153" w:rsidRDefault="00DB024F" w:rsidP="008430F6">
            <w:pPr>
              <w:pStyle w:val="Corpodetexto"/>
              <w:jc w:val="center"/>
              <w:rPr>
                <w:bCs/>
                <w:sz w:val="20"/>
                <w:szCs w:val="20"/>
              </w:rPr>
            </w:pPr>
            <w:r>
              <w:rPr>
                <w:bCs/>
                <w:sz w:val="20"/>
                <w:szCs w:val="20"/>
              </w:rPr>
              <w:t>Unsatisfied</w:t>
            </w:r>
          </w:p>
          <w:p w:rsidR="00DB024F" w:rsidRPr="00244153" w:rsidRDefault="00DB024F" w:rsidP="008430F6">
            <w:pPr>
              <w:pStyle w:val="Corpodetexto"/>
              <w:jc w:val="center"/>
              <w:rPr>
                <w:bCs/>
                <w:sz w:val="20"/>
                <w:szCs w:val="20"/>
              </w:rPr>
            </w:pPr>
            <w:r w:rsidRPr="00244153">
              <w:rPr>
                <w:bCs/>
                <w:sz w:val="20"/>
                <w:szCs w:val="20"/>
              </w:rPr>
              <w:t>N (%)</w:t>
            </w:r>
          </w:p>
        </w:tc>
        <w:tc>
          <w:tcPr>
            <w:tcW w:w="1507" w:type="dxa"/>
            <w:tcBorders>
              <w:top w:val="single" w:sz="12" w:space="0" w:color="auto"/>
            </w:tcBorders>
          </w:tcPr>
          <w:p w:rsidR="00DB024F" w:rsidRPr="00244153" w:rsidRDefault="00DB024F" w:rsidP="008430F6">
            <w:pPr>
              <w:pStyle w:val="Corpodetexto"/>
              <w:jc w:val="center"/>
              <w:rPr>
                <w:bCs/>
                <w:sz w:val="20"/>
                <w:szCs w:val="20"/>
              </w:rPr>
            </w:pPr>
            <w:r w:rsidRPr="00244153">
              <w:rPr>
                <w:bCs/>
                <w:sz w:val="20"/>
                <w:szCs w:val="20"/>
              </w:rPr>
              <w:t>S</w:t>
            </w:r>
            <w:r>
              <w:rPr>
                <w:bCs/>
                <w:sz w:val="20"/>
                <w:szCs w:val="20"/>
              </w:rPr>
              <w:t>atisfied</w:t>
            </w:r>
          </w:p>
          <w:p w:rsidR="00DB024F" w:rsidRPr="00244153" w:rsidRDefault="00DB024F" w:rsidP="008430F6">
            <w:pPr>
              <w:pStyle w:val="Corpodetexto"/>
              <w:jc w:val="center"/>
              <w:rPr>
                <w:bCs/>
                <w:sz w:val="20"/>
                <w:szCs w:val="20"/>
              </w:rPr>
            </w:pPr>
            <w:r w:rsidRPr="00244153">
              <w:rPr>
                <w:bCs/>
                <w:sz w:val="20"/>
                <w:szCs w:val="20"/>
              </w:rPr>
              <w:t>N (%)</w:t>
            </w:r>
          </w:p>
        </w:tc>
        <w:tc>
          <w:tcPr>
            <w:tcW w:w="1834" w:type="dxa"/>
            <w:tcBorders>
              <w:top w:val="single" w:sz="12" w:space="0" w:color="auto"/>
            </w:tcBorders>
          </w:tcPr>
          <w:p w:rsidR="00DB024F" w:rsidRPr="00244153" w:rsidRDefault="00DB024F" w:rsidP="008430F6">
            <w:pPr>
              <w:pStyle w:val="Corpodetexto"/>
              <w:jc w:val="center"/>
              <w:rPr>
                <w:bCs/>
                <w:sz w:val="20"/>
                <w:szCs w:val="20"/>
              </w:rPr>
            </w:pPr>
            <w:r w:rsidRPr="00244153">
              <w:rPr>
                <w:bCs/>
                <w:sz w:val="20"/>
                <w:szCs w:val="20"/>
              </w:rPr>
              <w:t>P</w:t>
            </w:r>
            <w:r>
              <w:rPr>
                <w:bCs/>
                <w:sz w:val="20"/>
                <w:szCs w:val="20"/>
              </w:rPr>
              <w:t xml:space="preserve">artially satisfied </w:t>
            </w:r>
          </w:p>
          <w:p w:rsidR="00DB024F" w:rsidRPr="00244153" w:rsidRDefault="00DB024F" w:rsidP="008430F6">
            <w:pPr>
              <w:pStyle w:val="Corpodetexto"/>
              <w:jc w:val="center"/>
              <w:rPr>
                <w:bCs/>
                <w:sz w:val="20"/>
                <w:szCs w:val="20"/>
              </w:rPr>
            </w:pPr>
            <w:r w:rsidRPr="00244153">
              <w:rPr>
                <w:bCs/>
                <w:sz w:val="20"/>
                <w:szCs w:val="20"/>
              </w:rPr>
              <w:t>N (%)</w:t>
            </w:r>
          </w:p>
        </w:tc>
        <w:tc>
          <w:tcPr>
            <w:tcW w:w="945" w:type="dxa"/>
            <w:vMerge w:val="restart"/>
            <w:tcBorders>
              <w:top w:val="single" w:sz="12" w:space="0" w:color="auto"/>
            </w:tcBorders>
          </w:tcPr>
          <w:p w:rsidR="00DB024F" w:rsidRPr="00244153" w:rsidRDefault="00DB024F" w:rsidP="008430F6">
            <w:pPr>
              <w:pStyle w:val="Corpodetexto"/>
              <w:jc w:val="center"/>
              <w:rPr>
                <w:bCs/>
                <w:sz w:val="20"/>
                <w:szCs w:val="20"/>
              </w:rPr>
            </w:pPr>
            <w:r w:rsidRPr="00244153">
              <w:rPr>
                <w:bCs/>
                <w:sz w:val="20"/>
                <w:szCs w:val="20"/>
              </w:rPr>
              <w:t>N=34</w:t>
            </w:r>
          </w:p>
        </w:tc>
      </w:tr>
      <w:tr w:rsidR="00DB024F" w:rsidRPr="00244153" w:rsidTr="008430F6">
        <w:tc>
          <w:tcPr>
            <w:tcW w:w="2709" w:type="dxa"/>
            <w:vMerge/>
            <w:tcBorders>
              <w:bottom w:val="single" w:sz="12" w:space="0" w:color="auto"/>
            </w:tcBorders>
            <w:vAlign w:val="bottom"/>
          </w:tcPr>
          <w:p w:rsidR="00DB024F" w:rsidRPr="00244153" w:rsidRDefault="00DB024F" w:rsidP="008430F6">
            <w:pPr>
              <w:pStyle w:val="Corpodetexto"/>
              <w:rPr>
                <w:bCs/>
                <w:sz w:val="20"/>
                <w:szCs w:val="20"/>
                <w:lang w:val="pt-BR"/>
              </w:rPr>
            </w:pPr>
          </w:p>
        </w:tc>
        <w:tc>
          <w:tcPr>
            <w:tcW w:w="1725" w:type="dxa"/>
            <w:tcBorders>
              <w:bottom w:val="single" w:sz="12" w:space="0" w:color="auto"/>
            </w:tcBorders>
          </w:tcPr>
          <w:p w:rsidR="00DB024F" w:rsidRPr="00244153" w:rsidRDefault="00DB024F" w:rsidP="008430F6">
            <w:pPr>
              <w:pStyle w:val="Corpodetexto"/>
              <w:jc w:val="center"/>
              <w:rPr>
                <w:sz w:val="20"/>
                <w:szCs w:val="20"/>
                <w:lang w:val="pt-BR"/>
              </w:rPr>
            </w:pPr>
          </w:p>
          <w:p w:rsidR="00DB024F" w:rsidRPr="00244153" w:rsidRDefault="00DB024F" w:rsidP="008430F6">
            <w:pPr>
              <w:pStyle w:val="Corpodetexto"/>
              <w:jc w:val="center"/>
              <w:rPr>
                <w:sz w:val="20"/>
                <w:szCs w:val="20"/>
              </w:rPr>
            </w:pPr>
            <w:r w:rsidRPr="00244153">
              <w:rPr>
                <w:sz w:val="20"/>
                <w:szCs w:val="20"/>
              </w:rPr>
              <w:t xml:space="preserve">20 (58,8) </w:t>
            </w:r>
          </w:p>
        </w:tc>
        <w:tc>
          <w:tcPr>
            <w:tcW w:w="1507" w:type="dxa"/>
            <w:tcBorders>
              <w:bottom w:val="single" w:sz="12"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2 (5,9)</w:t>
            </w:r>
          </w:p>
        </w:tc>
        <w:tc>
          <w:tcPr>
            <w:tcW w:w="1834" w:type="dxa"/>
            <w:tcBorders>
              <w:bottom w:val="single" w:sz="12" w:space="0" w:color="auto"/>
            </w:tcBorders>
          </w:tcPr>
          <w:p w:rsidR="00DB024F" w:rsidRPr="00244153" w:rsidRDefault="00DB024F" w:rsidP="008430F6">
            <w:pPr>
              <w:pStyle w:val="Corpodetexto"/>
              <w:jc w:val="center"/>
              <w:rPr>
                <w:sz w:val="20"/>
                <w:szCs w:val="20"/>
              </w:rPr>
            </w:pPr>
          </w:p>
          <w:p w:rsidR="00DB024F" w:rsidRPr="00244153" w:rsidRDefault="00DB024F" w:rsidP="008430F6">
            <w:pPr>
              <w:pStyle w:val="Corpodetexto"/>
              <w:jc w:val="center"/>
              <w:rPr>
                <w:sz w:val="20"/>
                <w:szCs w:val="20"/>
              </w:rPr>
            </w:pPr>
            <w:r w:rsidRPr="00244153">
              <w:rPr>
                <w:sz w:val="20"/>
                <w:szCs w:val="20"/>
              </w:rPr>
              <w:t>12 (35,3)</w:t>
            </w:r>
          </w:p>
        </w:tc>
        <w:tc>
          <w:tcPr>
            <w:tcW w:w="945" w:type="dxa"/>
            <w:vMerge/>
            <w:tcBorders>
              <w:bottom w:val="single" w:sz="12" w:space="0" w:color="auto"/>
            </w:tcBorders>
          </w:tcPr>
          <w:p w:rsidR="00DB024F" w:rsidRPr="00244153" w:rsidRDefault="00DB024F" w:rsidP="008430F6">
            <w:pPr>
              <w:pStyle w:val="Corpodetexto"/>
              <w:jc w:val="center"/>
              <w:rPr>
                <w:sz w:val="20"/>
                <w:szCs w:val="20"/>
              </w:rPr>
            </w:pPr>
          </w:p>
        </w:tc>
      </w:tr>
      <w:tr w:rsidR="00DB024F" w:rsidRPr="00244153" w:rsidTr="008430F6">
        <w:tc>
          <w:tcPr>
            <w:tcW w:w="2709" w:type="dxa"/>
            <w:tcBorders>
              <w:bottom w:val="single" w:sz="12" w:space="0" w:color="auto"/>
            </w:tcBorders>
            <w:vAlign w:val="bottom"/>
          </w:tcPr>
          <w:p w:rsidR="00DB024F" w:rsidRPr="00244153" w:rsidRDefault="00DB024F" w:rsidP="008430F6">
            <w:pPr>
              <w:pStyle w:val="Corpodetexto"/>
              <w:rPr>
                <w:bCs/>
                <w:sz w:val="20"/>
                <w:szCs w:val="20"/>
              </w:rPr>
            </w:pPr>
          </w:p>
        </w:tc>
        <w:tc>
          <w:tcPr>
            <w:tcW w:w="1725" w:type="dxa"/>
            <w:tcBorders>
              <w:bottom w:val="single" w:sz="12" w:space="0" w:color="auto"/>
            </w:tcBorders>
          </w:tcPr>
          <w:p w:rsidR="00DB024F" w:rsidRPr="00244153" w:rsidRDefault="00DB024F" w:rsidP="008430F6">
            <w:pPr>
              <w:pStyle w:val="Corpodetexto"/>
              <w:jc w:val="center"/>
              <w:rPr>
                <w:sz w:val="20"/>
                <w:szCs w:val="20"/>
              </w:rPr>
            </w:pPr>
          </w:p>
        </w:tc>
        <w:tc>
          <w:tcPr>
            <w:tcW w:w="1507" w:type="dxa"/>
            <w:tcBorders>
              <w:bottom w:val="single" w:sz="12" w:space="0" w:color="auto"/>
            </w:tcBorders>
          </w:tcPr>
          <w:p w:rsidR="00DB024F" w:rsidRPr="00244153" w:rsidRDefault="00DB024F" w:rsidP="008430F6">
            <w:pPr>
              <w:pStyle w:val="Corpodetexto"/>
              <w:jc w:val="center"/>
              <w:rPr>
                <w:sz w:val="20"/>
                <w:szCs w:val="20"/>
              </w:rPr>
            </w:pPr>
          </w:p>
        </w:tc>
        <w:tc>
          <w:tcPr>
            <w:tcW w:w="1834" w:type="dxa"/>
            <w:tcBorders>
              <w:bottom w:val="single" w:sz="12" w:space="0" w:color="auto"/>
            </w:tcBorders>
          </w:tcPr>
          <w:p w:rsidR="00DB024F" w:rsidRPr="00244153" w:rsidRDefault="00DB024F" w:rsidP="008430F6">
            <w:pPr>
              <w:pStyle w:val="Corpodetexto"/>
              <w:jc w:val="center"/>
              <w:rPr>
                <w:sz w:val="20"/>
                <w:szCs w:val="20"/>
              </w:rPr>
            </w:pPr>
          </w:p>
        </w:tc>
        <w:tc>
          <w:tcPr>
            <w:tcW w:w="945" w:type="dxa"/>
            <w:tcBorders>
              <w:bottom w:val="single" w:sz="12" w:space="0" w:color="auto"/>
            </w:tcBorders>
          </w:tcPr>
          <w:p w:rsidR="00DB024F" w:rsidRPr="00244153" w:rsidRDefault="00DB024F" w:rsidP="008430F6">
            <w:pPr>
              <w:pStyle w:val="Corpodetexto"/>
              <w:jc w:val="center"/>
              <w:rPr>
                <w:sz w:val="20"/>
                <w:szCs w:val="20"/>
              </w:rPr>
            </w:pPr>
          </w:p>
        </w:tc>
      </w:tr>
      <w:tr w:rsidR="00DB024F" w:rsidRPr="00244153" w:rsidTr="008430F6">
        <w:tc>
          <w:tcPr>
            <w:tcW w:w="2709" w:type="dxa"/>
            <w:vMerge w:val="restart"/>
            <w:tcBorders>
              <w:top w:val="single" w:sz="12" w:space="0" w:color="auto"/>
            </w:tcBorders>
            <w:vAlign w:val="bottom"/>
          </w:tcPr>
          <w:p w:rsidR="00DB024F" w:rsidRPr="00244153" w:rsidRDefault="00DB024F" w:rsidP="008430F6">
            <w:pPr>
              <w:pStyle w:val="Corpodetexto"/>
              <w:rPr>
                <w:bCs/>
                <w:sz w:val="20"/>
                <w:szCs w:val="20"/>
              </w:rPr>
            </w:pPr>
            <w:r>
              <w:rPr>
                <w:bCs/>
                <w:sz w:val="20"/>
                <w:szCs w:val="20"/>
              </w:rPr>
              <w:t>S</w:t>
            </w:r>
            <w:r w:rsidRPr="00244153">
              <w:rPr>
                <w:bCs/>
                <w:sz w:val="20"/>
                <w:szCs w:val="20"/>
              </w:rPr>
              <w:t>pecializ</w:t>
            </w:r>
            <w:r>
              <w:rPr>
                <w:bCs/>
                <w:sz w:val="20"/>
                <w:szCs w:val="20"/>
              </w:rPr>
              <w:t>ed Service</w:t>
            </w:r>
            <w:r w:rsidRPr="00244153">
              <w:rPr>
                <w:bCs/>
                <w:sz w:val="20"/>
                <w:szCs w:val="20"/>
              </w:rPr>
              <w:t xml:space="preserve"> (HEMOCENTRO)</w:t>
            </w:r>
          </w:p>
        </w:tc>
        <w:tc>
          <w:tcPr>
            <w:tcW w:w="1725" w:type="dxa"/>
            <w:tcBorders>
              <w:top w:val="single" w:sz="12" w:space="0" w:color="auto"/>
            </w:tcBorders>
          </w:tcPr>
          <w:p w:rsidR="00DB024F" w:rsidRPr="00244153" w:rsidRDefault="00DB024F" w:rsidP="008430F6">
            <w:pPr>
              <w:pStyle w:val="Corpodetexto"/>
              <w:jc w:val="center"/>
              <w:rPr>
                <w:bCs/>
                <w:sz w:val="20"/>
                <w:szCs w:val="20"/>
              </w:rPr>
            </w:pPr>
            <w:r w:rsidRPr="00244153">
              <w:rPr>
                <w:bCs/>
                <w:sz w:val="20"/>
                <w:szCs w:val="20"/>
              </w:rPr>
              <w:t>Unsatisfied</w:t>
            </w:r>
          </w:p>
          <w:p w:rsidR="00DB024F" w:rsidRPr="00244153" w:rsidRDefault="00DB024F" w:rsidP="008430F6">
            <w:pPr>
              <w:pStyle w:val="Corpodetexto"/>
              <w:jc w:val="center"/>
              <w:rPr>
                <w:sz w:val="20"/>
                <w:szCs w:val="20"/>
              </w:rPr>
            </w:pPr>
            <w:r w:rsidRPr="00244153">
              <w:rPr>
                <w:bCs/>
                <w:sz w:val="20"/>
                <w:szCs w:val="20"/>
              </w:rPr>
              <w:t>N (%)</w:t>
            </w:r>
          </w:p>
        </w:tc>
        <w:tc>
          <w:tcPr>
            <w:tcW w:w="1507" w:type="dxa"/>
            <w:tcBorders>
              <w:top w:val="single" w:sz="12" w:space="0" w:color="auto"/>
            </w:tcBorders>
          </w:tcPr>
          <w:p w:rsidR="00DB024F" w:rsidRPr="00244153" w:rsidRDefault="00DB024F" w:rsidP="008430F6">
            <w:pPr>
              <w:pStyle w:val="Corpodetexto"/>
              <w:jc w:val="center"/>
              <w:rPr>
                <w:bCs/>
                <w:sz w:val="20"/>
                <w:szCs w:val="20"/>
              </w:rPr>
            </w:pPr>
            <w:r>
              <w:rPr>
                <w:bCs/>
                <w:sz w:val="20"/>
                <w:szCs w:val="20"/>
              </w:rPr>
              <w:t>Satisfied</w:t>
            </w:r>
          </w:p>
          <w:p w:rsidR="00DB024F" w:rsidRPr="00244153" w:rsidRDefault="00DB024F" w:rsidP="008430F6">
            <w:pPr>
              <w:pStyle w:val="Corpodetexto"/>
              <w:jc w:val="center"/>
              <w:rPr>
                <w:sz w:val="20"/>
                <w:szCs w:val="20"/>
              </w:rPr>
            </w:pPr>
            <w:r w:rsidRPr="00244153">
              <w:rPr>
                <w:bCs/>
                <w:sz w:val="20"/>
                <w:szCs w:val="20"/>
              </w:rPr>
              <w:t>N (%)</w:t>
            </w:r>
          </w:p>
        </w:tc>
        <w:tc>
          <w:tcPr>
            <w:tcW w:w="1834" w:type="dxa"/>
            <w:tcBorders>
              <w:top w:val="single" w:sz="12" w:space="0" w:color="auto"/>
            </w:tcBorders>
          </w:tcPr>
          <w:p w:rsidR="00DB024F" w:rsidRPr="00244153" w:rsidRDefault="00DB024F" w:rsidP="008430F6">
            <w:pPr>
              <w:pStyle w:val="Corpodetexto"/>
              <w:jc w:val="center"/>
              <w:rPr>
                <w:bCs/>
                <w:sz w:val="20"/>
                <w:szCs w:val="20"/>
              </w:rPr>
            </w:pPr>
            <w:r w:rsidRPr="00244153">
              <w:rPr>
                <w:bCs/>
                <w:sz w:val="20"/>
                <w:szCs w:val="20"/>
              </w:rPr>
              <w:t>P</w:t>
            </w:r>
            <w:r>
              <w:rPr>
                <w:bCs/>
                <w:sz w:val="20"/>
                <w:szCs w:val="20"/>
              </w:rPr>
              <w:t>artially satisfied</w:t>
            </w:r>
          </w:p>
          <w:p w:rsidR="00DB024F" w:rsidRPr="00244153" w:rsidRDefault="00DB024F" w:rsidP="008430F6">
            <w:pPr>
              <w:pStyle w:val="Corpodetexto"/>
              <w:jc w:val="center"/>
              <w:rPr>
                <w:sz w:val="20"/>
                <w:szCs w:val="20"/>
              </w:rPr>
            </w:pPr>
            <w:r w:rsidRPr="00244153">
              <w:rPr>
                <w:bCs/>
                <w:sz w:val="20"/>
                <w:szCs w:val="20"/>
              </w:rPr>
              <w:t>N (%)</w:t>
            </w:r>
          </w:p>
        </w:tc>
        <w:tc>
          <w:tcPr>
            <w:tcW w:w="945" w:type="dxa"/>
            <w:vMerge w:val="restart"/>
            <w:tcBorders>
              <w:top w:val="single" w:sz="12" w:space="0" w:color="auto"/>
            </w:tcBorders>
          </w:tcPr>
          <w:p w:rsidR="00DB024F" w:rsidRPr="00244153" w:rsidRDefault="00DB024F" w:rsidP="008430F6">
            <w:pPr>
              <w:pStyle w:val="Corpodetexto"/>
              <w:jc w:val="center"/>
              <w:rPr>
                <w:sz w:val="20"/>
                <w:szCs w:val="20"/>
              </w:rPr>
            </w:pPr>
            <w:r w:rsidRPr="00244153">
              <w:rPr>
                <w:bCs/>
                <w:sz w:val="20"/>
                <w:szCs w:val="20"/>
              </w:rPr>
              <w:t>N=32</w:t>
            </w:r>
          </w:p>
        </w:tc>
      </w:tr>
      <w:tr w:rsidR="00DB024F" w:rsidRPr="00753271" w:rsidTr="008430F6">
        <w:tc>
          <w:tcPr>
            <w:tcW w:w="2709" w:type="dxa"/>
            <w:vMerge/>
            <w:tcBorders>
              <w:bottom w:val="single" w:sz="12" w:space="0" w:color="auto"/>
            </w:tcBorders>
          </w:tcPr>
          <w:p w:rsidR="00DB024F" w:rsidRPr="00753271" w:rsidRDefault="00DB024F" w:rsidP="008430F6">
            <w:pPr>
              <w:pStyle w:val="Corpodetexto"/>
              <w:rPr>
                <w:bCs/>
                <w:sz w:val="20"/>
                <w:szCs w:val="20"/>
              </w:rPr>
            </w:pPr>
          </w:p>
        </w:tc>
        <w:tc>
          <w:tcPr>
            <w:tcW w:w="1725" w:type="dxa"/>
            <w:tcBorders>
              <w:bottom w:val="single" w:sz="12" w:space="0" w:color="auto"/>
            </w:tcBorders>
          </w:tcPr>
          <w:p w:rsidR="00DB024F" w:rsidRPr="00753271" w:rsidRDefault="00DB024F" w:rsidP="008430F6">
            <w:pPr>
              <w:pStyle w:val="Corpodetexto"/>
              <w:jc w:val="center"/>
              <w:rPr>
                <w:sz w:val="20"/>
                <w:szCs w:val="20"/>
              </w:rPr>
            </w:pPr>
          </w:p>
          <w:p w:rsidR="00DB024F" w:rsidRPr="00753271" w:rsidRDefault="00DB024F" w:rsidP="008430F6">
            <w:pPr>
              <w:pStyle w:val="Corpodetexto"/>
              <w:jc w:val="center"/>
              <w:rPr>
                <w:sz w:val="20"/>
                <w:szCs w:val="20"/>
              </w:rPr>
            </w:pPr>
            <w:r w:rsidRPr="00753271">
              <w:rPr>
                <w:sz w:val="20"/>
                <w:szCs w:val="20"/>
              </w:rPr>
              <w:t>0 (0)</w:t>
            </w:r>
          </w:p>
        </w:tc>
        <w:tc>
          <w:tcPr>
            <w:tcW w:w="1507" w:type="dxa"/>
            <w:tcBorders>
              <w:bottom w:val="single" w:sz="12" w:space="0" w:color="auto"/>
            </w:tcBorders>
          </w:tcPr>
          <w:p w:rsidR="00DB024F" w:rsidRPr="00753271" w:rsidRDefault="00DB024F" w:rsidP="008430F6">
            <w:pPr>
              <w:pStyle w:val="Corpodetexto"/>
              <w:jc w:val="center"/>
              <w:rPr>
                <w:sz w:val="20"/>
                <w:szCs w:val="20"/>
              </w:rPr>
            </w:pPr>
          </w:p>
          <w:p w:rsidR="00DB024F" w:rsidRPr="00753271" w:rsidRDefault="00DB024F" w:rsidP="008430F6">
            <w:pPr>
              <w:pStyle w:val="Corpodetexto"/>
              <w:jc w:val="center"/>
              <w:rPr>
                <w:sz w:val="20"/>
                <w:szCs w:val="20"/>
              </w:rPr>
            </w:pPr>
            <w:r w:rsidRPr="00753271">
              <w:rPr>
                <w:sz w:val="20"/>
                <w:szCs w:val="20"/>
              </w:rPr>
              <w:t>24 (75,0)</w:t>
            </w:r>
          </w:p>
        </w:tc>
        <w:tc>
          <w:tcPr>
            <w:tcW w:w="1834" w:type="dxa"/>
            <w:tcBorders>
              <w:bottom w:val="single" w:sz="12" w:space="0" w:color="auto"/>
            </w:tcBorders>
          </w:tcPr>
          <w:p w:rsidR="00DB024F" w:rsidRPr="00753271" w:rsidRDefault="00DB024F" w:rsidP="008430F6">
            <w:pPr>
              <w:pStyle w:val="Corpodetexto"/>
              <w:jc w:val="center"/>
              <w:rPr>
                <w:sz w:val="20"/>
                <w:szCs w:val="20"/>
              </w:rPr>
            </w:pPr>
          </w:p>
          <w:p w:rsidR="00DB024F" w:rsidRPr="00753271" w:rsidRDefault="00DB024F" w:rsidP="008430F6">
            <w:pPr>
              <w:pStyle w:val="Corpodetexto"/>
              <w:jc w:val="center"/>
              <w:rPr>
                <w:sz w:val="20"/>
                <w:szCs w:val="20"/>
              </w:rPr>
            </w:pPr>
            <w:r w:rsidRPr="00753271">
              <w:rPr>
                <w:sz w:val="20"/>
                <w:szCs w:val="20"/>
              </w:rPr>
              <w:t>8 (25,0)</w:t>
            </w:r>
          </w:p>
        </w:tc>
        <w:tc>
          <w:tcPr>
            <w:tcW w:w="945" w:type="dxa"/>
            <w:vMerge/>
            <w:tcBorders>
              <w:bottom w:val="single" w:sz="12" w:space="0" w:color="auto"/>
            </w:tcBorders>
          </w:tcPr>
          <w:p w:rsidR="00DB024F" w:rsidRPr="00753271" w:rsidRDefault="00DB024F" w:rsidP="008430F6">
            <w:pPr>
              <w:pStyle w:val="Corpodetexto"/>
              <w:jc w:val="center"/>
              <w:rPr>
                <w:sz w:val="20"/>
                <w:szCs w:val="20"/>
              </w:rPr>
            </w:pPr>
          </w:p>
        </w:tc>
      </w:tr>
    </w:tbl>
    <w:p w:rsidR="00DB024F" w:rsidRPr="00753271" w:rsidRDefault="00DB024F" w:rsidP="00DB024F">
      <w:pPr>
        <w:pStyle w:val="Corpodetexto"/>
        <w:spacing w:line="480" w:lineRule="auto"/>
        <w:jc w:val="both"/>
        <w:rPr>
          <w:sz w:val="20"/>
          <w:szCs w:val="20"/>
          <w:lang w:val="pt-BR"/>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902F3" w:rsidRPr="00244153" w:rsidRDefault="00D902F3" w:rsidP="00D902F3">
      <w:pPr>
        <w:pStyle w:val="Corpodetexto"/>
        <w:jc w:val="both"/>
      </w:pPr>
      <w:r w:rsidRPr="00244153">
        <w:rPr>
          <w:bCs/>
        </w:rPr>
        <w:lastRenderedPageBreak/>
        <w:t xml:space="preserve">Table </w:t>
      </w:r>
      <w:r>
        <w:rPr>
          <w:bCs/>
        </w:rPr>
        <w:t>4</w:t>
      </w:r>
      <w:r w:rsidRPr="00244153">
        <w:t xml:space="preserve">: </w:t>
      </w:r>
      <w:r>
        <w:t>Main reasons for unsatisfied</w:t>
      </w:r>
      <w:r w:rsidRPr="00244153">
        <w:t>/partial</w:t>
      </w:r>
      <w:r>
        <w:t>ly satisfied</w:t>
      </w:r>
      <w:r w:rsidRPr="00244153">
        <w:t xml:space="preserve"> of 32 study participants in relation to emergency care in Integrated Care Units (</w:t>
      </w:r>
      <w:r>
        <w:t>ICU</w:t>
      </w:r>
      <w:r w:rsidRPr="00244153">
        <w:t>).</w:t>
      </w:r>
    </w:p>
    <w:p w:rsidR="00D902F3" w:rsidRPr="00244153" w:rsidRDefault="00D902F3" w:rsidP="00D902F3">
      <w:pPr>
        <w:pStyle w:val="Corpodetexto"/>
        <w:jc w:val="both"/>
      </w:pPr>
    </w:p>
    <w:tbl>
      <w:tblPr>
        <w:tblW w:w="8789" w:type="dxa"/>
        <w:tblInd w:w="-34" w:type="dxa"/>
        <w:tblLook w:val="04A0"/>
      </w:tblPr>
      <w:tblGrid>
        <w:gridCol w:w="6838"/>
        <w:gridCol w:w="1951"/>
      </w:tblGrid>
      <w:tr w:rsidR="00D902F3" w:rsidRPr="00753271" w:rsidTr="008430F6">
        <w:tc>
          <w:tcPr>
            <w:tcW w:w="6838" w:type="dxa"/>
            <w:tcBorders>
              <w:top w:val="single" w:sz="12" w:space="0" w:color="auto"/>
              <w:bottom w:val="single" w:sz="12" w:space="0" w:color="auto"/>
            </w:tcBorders>
          </w:tcPr>
          <w:p w:rsidR="00D902F3" w:rsidRPr="002B0F39" w:rsidRDefault="00D902F3" w:rsidP="008430F6">
            <w:pPr>
              <w:pStyle w:val="Corpodetexto"/>
              <w:jc w:val="center"/>
              <w:rPr>
                <w:b/>
                <w:bCs/>
                <w:sz w:val="20"/>
                <w:szCs w:val="20"/>
              </w:rPr>
            </w:pPr>
            <w:r w:rsidRPr="002B0F39">
              <w:rPr>
                <w:b/>
                <w:bCs/>
                <w:sz w:val="20"/>
                <w:szCs w:val="20"/>
              </w:rPr>
              <w:t>Re</w:t>
            </w:r>
            <w:r>
              <w:rPr>
                <w:b/>
                <w:bCs/>
                <w:sz w:val="20"/>
                <w:szCs w:val="20"/>
              </w:rPr>
              <w:t>asons for unsatisfied</w:t>
            </w:r>
            <w:r w:rsidRPr="002B0F39">
              <w:rPr>
                <w:b/>
                <w:bCs/>
                <w:sz w:val="20"/>
                <w:szCs w:val="20"/>
              </w:rPr>
              <w:t>/partial</w:t>
            </w:r>
            <w:r>
              <w:rPr>
                <w:b/>
                <w:bCs/>
                <w:sz w:val="20"/>
                <w:szCs w:val="20"/>
              </w:rPr>
              <w:t>ly</w:t>
            </w:r>
            <w:r w:rsidRPr="002B0F39">
              <w:rPr>
                <w:b/>
                <w:bCs/>
                <w:sz w:val="20"/>
                <w:szCs w:val="20"/>
              </w:rPr>
              <w:t xml:space="preserve"> satisf</w:t>
            </w:r>
            <w:r>
              <w:rPr>
                <w:b/>
                <w:bCs/>
                <w:sz w:val="20"/>
                <w:szCs w:val="20"/>
              </w:rPr>
              <w:t>ied</w:t>
            </w:r>
          </w:p>
        </w:tc>
        <w:tc>
          <w:tcPr>
            <w:tcW w:w="1951" w:type="dxa"/>
            <w:tcBorders>
              <w:top w:val="single" w:sz="12" w:space="0" w:color="auto"/>
              <w:bottom w:val="single" w:sz="12" w:space="0" w:color="auto"/>
            </w:tcBorders>
          </w:tcPr>
          <w:p w:rsidR="00D902F3" w:rsidRPr="00753271" w:rsidRDefault="00D902F3" w:rsidP="008430F6">
            <w:pPr>
              <w:pStyle w:val="Corpodetexto"/>
              <w:jc w:val="center"/>
              <w:rPr>
                <w:b/>
                <w:bCs/>
                <w:sz w:val="20"/>
                <w:szCs w:val="20"/>
              </w:rPr>
            </w:pPr>
            <w:r w:rsidRPr="00753271">
              <w:rPr>
                <w:b/>
                <w:bCs/>
                <w:sz w:val="20"/>
                <w:szCs w:val="20"/>
              </w:rPr>
              <w:t>N (%)</w:t>
            </w:r>
          </w:p>
        </w:tc>
      </w:tr>
      <w:tr w:rsidR="00D902F3" w:rsidRPr="00753271" w:rsidTr="008430F6">
        <w:tc>
          <w:tcPr>
            <w:tcW w:w="6838" w:type="dxa"/>
            <w:tcBorders>
              <w:top w:val="single" w:sz="12" w:space="0" w:color="auto"/>
            </w:tcBorders>
          </w:tcPr>
          <w:p w:rsidR="00D902F3" w:rsidRPr="002B0F39" w:rsidRDefault="00D902F3" w:rsidP="008430F6">
            <w:pPr>
              <w:pStyle w:val="Corpodetexto"/>
              <w:spacing w:line="360" w:lineRule="auto"/>
              <w:jc w:val="both"/>
              <w:rPr>
                <w:sz w:val="20"/>
                <w:szCs w:val="20"/>
              </w:rPr>
            </w:pPr>
            <w:r w:rsidRPr="002B0F39">
              <w:rPr>
                <w:sz w:val="20"/>
                <w:szCs w:val="20"/>
              </w:rPr>
              <w:t>Not knowledge of sickle cell disease by the health team</w:t>
            </w:r>
          </w:p>
        </w:tc>
        <w:tc>
          <w:tcPr>
            <w:tcW w:w="1951" w:type="dxa"/>
            <w:tcBorders>
              <w:top w:val="single" w:sz="12" w:space="0" w:color="auto"/>
            </w:tcBorders>
          </w:tcPr>
          <w:p w:rsidR="00D902F3" w:rsidRPr="00753271" w:rsidRDefault="00D902F3" w:rsidP="008430F6">
            <w:pPr>
              <w:pStyle w:val="Corpodetexto"/>
              <w:spacing w:line="360" w:lineRule="auto"/>
              <w:jc w:val="center"/>
              <w:rPr>
                <w:sz w:val="20"/>
                <w:szCs w:val="20"/>
              </w:rPr>
            </w:pPr>
            <w:r>
              <w:rPr>
                <w:sz w:val="20"/>
                <w:szCs w:val="20"/>
              </w:rPr>
              <w:t>28 (87,5</w:t>
            </w:r>
            <w:r w:rsidRPr="00753271">
              <w:rPr>
                <w:sz w:val="20"/>
                <w:szCs w:val="20"/>
              </w:rPr>
              <w:t>)</w:t>
            </w:r>
          </w:p>
        </w:tc>
      </w:tr>
      <w:tr w:rsidR="00D902F3" w:rsidRPr="00753271" w:rsidTr="008430F6">
        <w:tc>
          <w:tcPr>
            <w:tcW w:w="6838" w:type="dxa"/>
          </w:tcPr>
          <w:p w:rsidR="00D902F3" w:rsidRPr="00753271" w:rsidRDefault="00D902F3" w:rsidP="008430F6">
            <w:pPr>
              <w:pStyle w:val="Corpodetexto"/>
              <w:spacing w:line="360" w:lineRule="auto"/>
              <w:jc w:val="both"/>
              <w:rPr>
                <w:sz w:val="20"/>
                <w:szCs w:val="20"/>
              </w:rPr>
            </w:pPr>
            <w:r w:rsidRPr="002B0F39">
              <w:rPr>
                <w:sz w:val="20"/>
                <w:szCs w:val="20"/>
              </w:rPr>
              <w:t>Service delay</w:t>
            </w:r>
          </w:p>
        </w:tc>
        <w:tc>
          <w:tcPr>
            <w:tcW w:w="1951" w:type="dxa"/>
          </w:tcPr>
          <w:p w:rsidR="00D902F3" w:rsidRPr="00753271" w:rsidRDefault="00D902F3" w:rsidP="008430F6">
            <w:pPr>
              <w:pStyle w:val="Corpodetexto"/>
              <w:spacing w:line="360" w:lineRule="auto"/>
              <w:jc w:val="center"/>
              <w:rPr>
                <w:sz w:val="20"/>
                <w:szCs w:val="20"/>
              </w:rPr>
            </w:pPr>
            <w:r w:rsidRPr="00753271">
              <w:rPr>
                <w:sz w:val="20"/>
                <w:szCs w:val="20"/>
              </w:rPr>
              <w:t>26 (81,3)</w:t>
            </w:r>
          </w:p>
        </w:tc>
      </w:tr>
      <w:tr w:rsidR="00D902F3" w:rsidRPr="00753271" w:rsidTr="008430F6">
        <w:tc>
          <w:tcPr>
            <w:tcW w:w="6838" w:type="dxa"/>
          </w:tcPr>
          <w:p w:rsidR="00D902F3" w:rsidRPr="002B0F39" w:rsidRDefault="00D902F3" w:rsidP="008430F6">
            <w:pPr>
              <w:pStyle w:val="Corpodetexto"/>
              <w:spacing w:line="360" w:lineRule="auto"/>
              <w:jc w:val="both"/>
              <w:rPr>
                <w:sz w:val="20"/>
                <w:szCs w:val="20"/>
              </w:rPr>
            </w:pPr>
            <w:r w:rsidRPr="002B0F39">
              <w:rPr>
                <w:sz w:val="20"/>
                <w:szCs w:val="20"/>
              </w:rPr>
              <w:t>Inappropriate conduct by the health team</w:t>
            </w:r>
          </w:p>
        </w:tc>
        <w:tc>
          <w:tcPr>
            <w:tcW w:w="1951" w:type="dxa"/>
          </w:tcPr>
          <w:p w:rsidR="00D902F3" w:rsidRPr="00753271" w:rsidRDefault="00D902F3" w:rsidP="008430F6">
            <w:pPr>
              <w:pStyle w:val="Corpodetexto"/>
              <w:spacing w:line="360" w:lineRule="auto"/>
              <w:jc w:val="center"/>
              <w:rPr>
                <w:sz w:val="20"/>
                <w:szCs w:val="20"/>
              </w:rPr>
            </w:pPr>
            <w:r w:rsidRPr="00753271">
              <w:rPr>
                <w:sz w:val="20"/>
                <w:szCs w:val="20"/>
              </w:rPr>
              <w:t>19 (59,5</w:t>
            </w:r>
            <w:r>
              <w:rPr>
                <w:sz w:val="20"/>
                <w:szCs w:val="20"/>
              </w:rPr>
              <w:t>)</w:t>
            </w:r>
          </w:p>
        </w:tc>
      </w:tr>
      <w:tr w:rsidR="00D902F3" w:rsidRPr="00753271" w:rsidTr="008430F6">
        <w:tc>
          <w:tcPr>
            <w:tcW w:w="6838" w:type="dxa"/>
            <w:tcBorders>
              <w:bottom w:val="single" w:sz="12" w:space="0" w:color="auto"/>
            </w:tcBorders>
          </w:tcPr>
          <w:p w:rsidR="00D902F3" w:rsidRPr="00753271" w:rsidRDefault="00D902F3" w:rsidP="008430F6">
            <w:pPr>
              <w:pStyle w:val="Corpodetexto"/>
              <w:spacing w:line="360" w:lineRule="auto"/>
              <w:jc w:val="both"/>
              <w:rPr>
                <w:sz w:val="20"/>
                <w:szCs w:val="20"/>
                <w:lang w:val="pt-BR"/>
              </w:rPr>
            </w:pPr>
            <w:proofErr w:type="spellStart"/>
            <w:r w:rsidRPr="002B0F39">
              <w:rPr>
                <w:sz w:val="20"/>
                <w:szCs w:val="20"/>
                <w:lang w:val="pt-BR"/>
              </w:rPr>
              <w:t>Lack</w:t>
            </w:r>
            <w:proofErr w:type="spellEnd"/>
            <w:r w:rsidRPr="002B0F39">
              <w:rPr>
                <w:sz w:val="20"/>
                <w:szCs w:val="20"/>
                <w:lang w:val="pt-BR"/>
              </w:rPr>
              <w:t xml:space="preserve"> </w:t>
            </w:r>
            <w:proofErr w:type="spellStart"/>
            <w:r w:rsidRPr="002B0F39">
              <w:rPr>
                <w:sz w:val="20"/>
                <w:szCs w:val="20"/>
                <w:lang w:val="pt-BR"/>
              </w:rPr>
              <w:t>of</w:t>
            </w:r>
            <w:proofErr w:type="spellEnd"/>
            <w:r w:rsidRPr="002B0F39">
              <w:rPr>
                <w:sz w:val="20"/>
                <w:szCs w:val="20"/>
                <w:lang w:val="pt-BR"/>
              </w:rPr>
              <w:t xml:space="preserve"> </w:t>
            </w:r>
            <w:proofErr w:type="spellStart"/>
            <w:r w:rsidRPr="002B0F39">
              <w:rPr>
                <w:sz w:val="20"/>
                <w:szCs w:val="20"/>
                <w:lang w:val="pt-BR"/>
              </w:rPr>
              <w:t>unit</w:t>
            </w:r>
            <w:proofErr w:type="spellEnd"/>
            <w:r w:rsidRPr="002B0F39">
              <w:rPr>
                <w:sz w:val="20"/>
                <w:szCs w:val="20"/>
                <w:lang w:val="pt-BR"/>
              </w:rPr>
              <w:t xml:space="preserve"> </w:t>
            </w:r>
            <w:proofErr w:type="spellStart"/>
            <w:r w:rsidRPr="002B0F39">
              <w:rPr>
                <w:sz w:val="20"/>
                <w:szCs w:val="20"/>
                <w:lang w:val="pt-BR"/>
              </w:rPr>
              <w:t>structure</w:t>
            </w:r>
            <w:proofErr w:type="spellEnd"/>
          </w:p>
        </w:tc>
        <w:tc>
          <w:tcPr>
            <w:tcW w:w="1951" w:type="dxa"/>
            <w:tcBorders>
              <w:bottom w:val="single" w:sz="12" w:space="0" w:color="auto"/>
            </w:tcBorders>
          </w:tcPr>
          <w:p w:rsidR="00D902F3" w:rsidRPr="00753271" w:rsidRDefault="00D902F3" w:rsidP="008430F6">
            <w:pPr>
              <w:pStyle w:val="Corpodetexto"/>
              <w:spacing w:line="360" w:lineRule="auto"/>
              <w:jc w:val="center"/>
              <w:rPr>
                <w:sz w:val="20"/>
                <w:szCs w:val="20"/>
              </w:rPr>
            </w:pPr>
            <w:r w:rsidRPr="00753271">
              <w:rPr>
                <w:sz w:val="20"/>
                <w:szCs w:val="20"/>
              </w:rPr>
              <w:t>15 (46,9)</w:t>
            </w:r>
          </w:p>
        </w:tc>
      </w:tr>
    </w:tbl>
    <w:p w:rsidR="00D902F3" w:rsidRDefault="00D902F3" w:rsidP="00D902F3">
      <w:pPr>
        <w:pStyle w:val="Corpodetexto"/>
        <w:jc w:val="both"/>
        <w:rPr>
          <w:b/>
          <w:bCs/>
          <w:sz w:val="18"/>
          <w:szCs w:val="18"/>
        </w:rPr>
      </w:pPr>
    </w:p>
    <w:p w:rsidR="00D902F3" w:rsidRPr="00C403E8" w:rsidRDefault="00D902F3" w:rsidP="00D902F3"/>
    <w:p w:rsidR="00DB024F" w:rsidRDefault="00DB024F"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Pr="002B0F39" w:rsidRDefault="00D902F3" w:rsidP="00D902F3">
      <w:pPr>
        <w:pStyle w:val="Corpodetexto"/>
        <w:jc w:val="both"/>
      </w:pPr>
      <w:proofErr w:type="gramStart"/>
      <w:r w:rsidRPr="002B0F39">
        <w:rPr>
          <w:bCs/>
        </w:rPr>
        <w:lastRenderedPageBreak/>
        <w:t xml:space="preserve">Table </w:t>
      </w:r>
      <w:r>
        <w:rPr>
          <w:bCs/>
        </w:rPr>
        <w:t>5</w:t>
      </w:r>
      <w:r w:rsidRPr="002B0F39">
        <w:t>: Main reasons for the partial satisfaction of eight study participants in relation to attendance at the Specialized Service (</w:t>
      </w:r>
      <w:proofErr w:type="spellStart"/>
      <w:r w:rsidRPr="002B0F39">
        <w:t>Hemocentro</w:t>
      </w:r>
      <w:proofErr w:type="spellEnd"/>
      <w:r w:rsidRPr="002B0F39">
        <w:t>).</w:t>
      </w:r>
      <w:proofErr w:type="gramEnd"/>
    </w:p>
    <w:p w:rsidR="00D902F3" w:rsidRPr="002B0F39" w:rsidRDefault="00D902F3" w:rsidP="00D902F3">
      <w:pPr>
        <w:pStyle w:val="Corpodetexto"/>
        <w:jc w:val="both"/>
      </w:pPr>
    </w:p>
    <w:tbl>
      <w:tblPr>
        <w:tblW w:w="0" w:type="auto"/>
        <w:tblLook w:val="04A0"/>
      </w:tblPr>
      <w:tblGrid>
        <w:gridCol w:w="6975"/>
        <w:gridCol w:w="1745"/>
      </w:tblGrid>
      <w:tr w:rsidR="00D902F3" w:rsidRPr="000F264F" w:rsidTr="008430F6">
        <w:tc>
          <w:tcPr>
            <w:tcW w:w="7225" w:type="dxa"/>
            <w:tcBorders>
              <w:top w:val="single" w:sz="12" w:space="0" w:color="auto"/>
              <w:bottom w:val="single" w:sz="12" w:space="0" w:color="auto"/>
            </w:tcBorders>
          </w:tcPr>
          <w:p w:rsidR="00D902F3" w:rsidRPr="0074279D" w:rsidRDefault="00D902F3" w:rsidP="008430F6">
            <w:pPr>
              <w:pStyle w:val="Corpodetexto"/>
              <w:jc w:val="center"/>
              <w:rPr>
                <w:b/>
                <w:bCs/>
                <w:sz w:val="20"/>
                <w:szCs w:val="20"/>
              </w:rPr>
            </w:pPr>
            <w:r w:rsidRPr="0074279D">
              <w:rPr>
                <w:b/>
                <w:bCs/>
                <w:sz w:val="20"/>
                <w:szCs w:val="20"/>
              </w:rPr>
              <w:t>Reasons for partially satisfied</w:t>
            </w:r>
          </w:p>
        </w:tc>
        <w:tc>
          <w:tcPr>
            <w:tcW w:w="1791" w:type="dxa"/>
            <w:tcBorders>
              <w:top w:val="single" w:sz="12" w:space="0" w:color="auto"/>
              <w:bottom w:val="single" w:sz="12" w:space="0" w:color="auto"/>
            </w:tcBorders>
            <w:vAlign w:val="center"/>
          </w:tcPr>
          <w:p w:rsidR="00D902F3" w:rsidRPr="000F264F" w:rsidRDefault="00D902F3" w:rsidP="008430F6">
            <w:pPr>
              <w:pStyle w:val="Corpodetexto"/>
              <w:jc w:val="center"/>
              <w:rPr>
                <w:b/>
                <w:bCs/>
                <w:sz w:val="20"/>
                <w:szCs w:val="20"/>
              </w:rPr>
            </w:pPr>
            <w:r w:rsidRPr="000F264F">
              <w:rPr>
                <w:b/>
                <w:bCs/>
                <w:sz w:val="20"/>
                <w:szCs w:val="20"/>
              </w:rPr>
              <w:t>N (%)</w:t>
            </w:r>
          </w:p>
        </w:tc>
      </w:tr>
      <w:tr w:rsidR="00D902F3" w:rsidRPr="000F264F" w:rsidTr="008430F6">
        <w:tc>
          <w:tcPr>
            <w:tcW w:w="7225" w:type="dxa"/>
            <w:tcBorders>
              <w:top w:val="single" w:sz="12" w:space="0" w:color="auto"/>
            </w:tcBorders>
          </w:tcPr>
          <w:p w:rsidR="00D902F3" w:rsidRPr="0074279D" w:rsidRDefault="00D902F3" w:rsidP="008430F6">
            <w:pPr>
              <w:pStyle w:val="Corpodetexto"/>
              <w:spacing w:line="360" w:lineRule="auto"/>
              <w:jc w:val="both"/>
              <w:rPr>
                <w:sz w:val="20"/>
                <w:szCs w:val="20"/>
              </w:rPr>
            </w:pPr>
            <w:r w:rsidRPr="0074279D">
              <w:rPr>
                <w:sz w:val="20"/>
                <w:szCs w:val="20"/>
              </w:rPr>
              <w:t>Difficulty understanding the language used in orientation</w:t>
            </w:r>
          </w:p>
        </w:tc>
        <w:tc>
          <w:tcPr>
            <w:tcW w:w="1791" w:type="dxa"/>
            <w:tcBorders>
              <w:top w:val="single" w:sz="12" w:space="0" w:color="auto"/>
            </w:tcBorders>
            <w:vAlign w:val="center"/>
          </w:tcPr>
          <w:p w:rsidR="00D902F3" w:rsidRPr="000F264F" w:rsidRDefault="00D902F3" w:rsidP="008430F6">
            <w:pPr>
              <w:pStyle w:val="Corpodetexto"/>
              <w:spacing w:line="360" w:lineRule="auto"/>
              <w:jc w:val="center"/>
              <w:rPr>
                <w:sz w:val="20"/>
                <w:szCs w:val="20"/>
              </w:rPr>
            </w:pPr>
            <w:r w:rsidRPr="000F264F">
              <w:rPr>
                <w:sz w:val="20"/>
                <w:szCs w:val="20"/>
              </w:rPr>
              <w:t>26 (33,3)</w:t>
            </w:r>
          </w:p>
        </w:tc>
      </w:tr>
      <w:tr w:rsidR="00D902F3" w:rsidRPr="000F264F" w:rsidTr="008430F6">
        <w:tc>
          <w:tcPr>
            <w:tcW w:w="7225" w:type="dxa"/>
          </w:tcPr>
          <w:p w:rsidR="00D902F3" w:rsidRPr="0074279D" w:rsidRDefault="00D902F3" w:rsidP="008430F6">
            <w:pPr>
              <w:pStyle w:val="Corpodetexto"/>
              <w:spacing w:line="360" w:lineRule="auto"/>
              <w:jc w:val="both"/>
              <w:rPr>
                <w:sz w:val="20"/>
                <w:szCs w:val="20"/>
              </w:rPr>
            </w:pPr>
            <w:r w:rsidRPr="0074279D">
              <w:rPr>
                <w:sz w:val="20"/>
                <w:szCs w:val="20"/>
              </w:rPr>
              <w:t>Lack of preparation of the physiotherapy team</w:t>
            </w:r>
          </w:p>
        </w:tc>
        <w:tc>
          <w:tcPr>
            <w:tcW w:w="1791" w:type="dxa"/>
            <w:vAlign w:val="center"/>
          </w:tcPr>
          <w:p w:rsidR="00D902F3" w:rsidRPr="000F264F" w:rsidRDefault="00D902F3" w:rsidP="008430F6">
            <w:pPr>
              <w:pStyle w:val="Corpodetexto"/>
              <w:spacing w:line="360" w:lineRule="auto"/>
              <w:jc w:val="center"/>
              <w:rPr>
                <w:sz w:val="20"/>
                <w:szCs w:val="20"/>
              </w:rPr>
            </w:pPr>
            <w:r w:rsidRPr="000F264F">
              <w:rPr>
                <w:sz w:val="20"/>
                <w:szCs w:val="20"/>
              </w:rPr>
              <w:t>15 (22)</w:t>
            </w:r>
          </w:p>
        </w:tc>
      </w:tr>
      <w:tr w:rsidR="00D902F3" w:rsidRPr="000F264F" w:rsidTr="008430F6">
        <w:tc>
          <w:tcPr>
            <w:tcW w:w="7225" w:type="dxa"/>
            <w:tcBorders>
              <w:bottom w:val="single" w:sz="12" w:space="0" w:color="auto"/>
            </w:tcBorders>
          </w:tcPr>
          <w:p w:rsidR="00D902F3" w:rsidRPr="0074279D" w:rsidRDefault="00D902F3" w:rsidP="008430F6">
            <w:pPr>
              <w:pStyle w:val="Corpodetexto"/>
              <w:spacing w:line="360" w:lineRule="auto"/>
              <w:jc w:val="both"/>
              <w:rPr>
                <w:sz w:val="20"/>
                <w:szCs w:val="20"/>
              </w:rPr>
            </w:pPr>
            <w:r w:rsidRPr="0074279D">
              <w:rPr>
                <w:sz w:val="20"/>
                <w:szCs w:val="20"/>
              </w:rPr>
              <w:t>Precarious resources for dental treatment</w:t>
            </w:r>
          </w:p>
        </w:tc>
        <w:tc>
          <w:tcPr>
            <w:tcW w:w="1791" w:type="dxa"/>
            <w:tcBorders>
              <w:bottom w:val="single" w:sz="12" w:space="0" w:color="auto"/>
            </w:tcBorders>
            <w:vAlign w:val="center"/>
          </w:tcPr>
          <w:p w:rsidR="00D902F3" w:rsidRPr="000F264F" w:rsidRDefault="00D902F3" w:rsidP="008430F6">
            <w:pPr>
              <w:pStyle w:val="Corpodetexto"/>
              <w:spacing w:line="360" w:lineRule="auto"/>
              <w:jc w:val="center"/>
              <w:rPr>
                <w:sz w:val="20"/>
                <w:szCs w:val="20"/>
              </w:rPr>
            </w:pPr>
            <w:r>
              <w:rPr>
                <w:sz w:val="20"/>
                <w:szCs w:val="20"/>
              </w:rPr>
              <w:t>19 (59,5</w:t>
            </w:r>
            <w:r w:rsidRPr="000F264F">
              <w:rPr>
                <w:sz w:val="20"/>
                <w:szCs w:val="20"/>
              </w:rPr>
              <w:t>)</w:t>
            </w:r>
          </w:p>
        </w:tc>
      </w:tr>
    </w:tbl>
    <w:p w:rsidR="00D902F3" w:rsidRDefault="00D902F3" w:rsidP="00D902F3">
      <w:pPr>
        <w:pStyle w:val="Corpodetexto"/>
        <w:jc w:val="both"/>
        <w:rPr>
          <w:b/>
          <w:bCs/>
          <w:sz w:val="18"/>
          <w:szCs w:val="18"/>
        </w:rPr>
      </w:pPr>
    </w:p>
    <w:p w:rsidR="00D902F3" w:rsidRPr="00C403E8" w:rsidRDefault="00D902F3" w:rsidP="00D902F3"/>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Default="00D902F3" w:rsidP="00512E56">
      <w:pPr>
        <w:tabs>
          <w:tab w:val="left" w:pos="9072"/>
        </w:tabs>
        <w:spacing w:after="0" w:line="360" w:lineRule="auto"/>
        <w:jc w:val="both"/>
        <w:rPr>
          <w:rFonts w:ascii="Times New Roman" w:hAnsi="Times New Roman" w:cs="Times New Roman"/>
          <w:b/>
          <w:sz w:val="24"/>
          <w:szCs w:val="24"/>
          <w:lang w:val="en-US"/>
        </w:rPr>
      </w:pPr>
    </w:p>
    <w:p w:rsidR="00D902F3" w:rsidRPr="00DB024F" w:rsidRDefault="00D902F3" w:rsidP="00512E56">
      <w:pPr>
        <w:tabs>
          <w:tab w:val="left" w:pos="9072"/>
        </w:tabs>
        <w:spacing w:after="0" w:line="360" w:lineRule="auto"/>
        <w:jc w:val="both"/>
        <w:rPr>
          <w:rFonts w:ascii="Times New Roman" w:hAnsi="Times New Roman" w:cs="Times New Roman"/>
          <w:b/>
          <w:sz w:val="24"/>
          <w:szCs w:val="24"/>
          <w:lang w:val="en-US"/>
        </w:rPr>
      </w:pPr>
    </w:p>
    <w:sectPr w:rsidR="00D902F3" w:rsidRPr="00DB024F" w:rsidSect="00F74C78">
      <w:headerReference w:type="default" r:id="rId10"/>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03D3" w:rsidRDefault="007F03D3" w:rsidP="007F03D3">
      <w:pPr>
        <w:spacing w:after="0" w:line="240" w:lineRule="auto"/>
      </w:pPr>
      <w:r>
        <w:separator/>
      </w:r>
    </w:p>
  </w:endnote>
  <w:endnote w:type="continuationSeparator" w:id="0">
    <w:p w:rsidR="007F03D3" w:rsidRDefault="007F03D3" w:rsidP="007F03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Calibri"/>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03D3" w:rsidRDefault="007F03D3" w:rsidP="007F03D3">
      <w:pPr>
        <w:spacing w:after="0" w:line="240" w:lineRule="auto"/>
      </w:pPr>
      <w:r>
        <w:separator/>
      </w:r>
    </w:p>
  </w:footnote>
  <w:footnote w:type="continuationSeparator" w:id="0">
    <w:p w:rsidR="007F03D3" w:rsidRDefault="007F03D3" w:rsidP="007F03D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8153206"/>
      <w:docPartObj>
        <w:docPartGallery w:val="Page Numbers (Top of Page)"/>
        <w:docPartUnique/>
      </w:docPartObj>
    </w:sdtPr>
    <w:sdtContent>
      <w:p w:rsidR="007F03D3" w:rsidRDefault="00B45EEF">
        <w:pPr>
          <w:pStyle w:val="Cabealho"/>
          <w:jc w:val="right"/>
        </w:pPr>
        <w:fldSimple w:instr=" PAGE   \* MERGEFORMAT ">
          <w:r w:rsidR="00976A60">
            <w:rPr>
              <w:noProof/>
            </w:rPr>
            <w:t>16</w:t>
          </w:r>
        </w:fldSimple>
      </w:p>
    </w:sdtContent>
  </w:sdt>
  <w:p w:rsidR="007F03D3" w:rsidRDefault="007F03D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3B262A"/>
    <w:multiLevelType w:val="hybridMultilevel"/>
    <w:tmpl w:val="B8A4EE5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1E5D46"/>
    <w:rsid w:val="00016194"/>
    <w:rsid w:val="00026732"/>
    <w:rsid w:val="000470CA"/>
    <w:rsid w:val="000829E5"/>
    <w:rsid w:val="000900BE"/>
    <w:rsid w:val="00090A9B"/>
    <w:rsid w:val="00097317"/>
    <w:rsid w:val="000A0404"/>
    <w:rsid w:val="000A0D91"/>
    <w:rsid w:val="000A7905"/>
    <w:rsid w:val="000B2FC1"/>
    <w:rsid w:val="000D17D6"/>
    <w:rsid w:val="000D67E3"/>
    <w:rsid w:val="000E34E0"/>
    <w:rsid w:val="000E76FE"/>
    <w:rsid w:val="000F264F"/>
    <w:rsid w:val="000F282B"/>
    <w:rsid w:val="0010026C"/>
    <w:rsid w:val="00100C5F"/>
    <w:rsid w:val="00122C39"/>
    <w:rsid w:val="001249CF"/>
    <w:rsid w:val="00132A7F"/>
    <w:rsid w:val="001451D2"/>
    <w:rsid w:val="00147215"/>
    <w:rsid w:val="001572DD"/>
    <w:rsid w:val="00160AE4"/>
    <w:rsid w:val="00162167"/>
    <w:rsid w:val="0016402F"/>
    <w:rsid w:val="0017696F"/>
    <w:rsid w:val="00190E1D"/>
    <w:rsid w:val="001C3B37"/>
    <w:rsid w:val="001E5D46"/>
    <w:rsid w:val="00213A8E"/>
    <w:rsid w:val="00244153"/>
    <w:rsid w:val="002603A9"/>
    <w:rsid w:val="00260D79"/>
    <w:rsid w:val="00265756"/>
    <w:rsid w:val="002740D2"/>
    <w:rsid w:val="00275988"/>
    <w:rsid w:val="002804C2"/>
    <w:rsid w:val="002911A0"/>
    <w:rsid w:val="002947F7"/>
    <w:rsid w:val="00296973"/>
    <w:rsid w:val="002B0F39"/>
    <w:rsid w:val="002B6962"/>
    <w:rsid w:val="002C48DE"/>
    <w:rsid w:val="002D0D97"/>
    <w:rsid w:val="002E77B9"/>
    <w:rsid w:val="00323EBB"/>
    <w:rsid w:val="00354B2F"/>
    <w:rsid w:val="00357020"/>
    <w:rsid w:val="0035733B"/>
    <w:rsid w:val="00373223"/>
    <w:rsid w:val="0039507F"/>
    <w:rsid w:val="003975AE"/>
    <w:rsid w:val="00397DEC"/>
    <w:rsid w:val="003C21DC"/>
    <w:rsid w:val="003C3068"/>
    <w:rsid w:val="003D16AC"/>
    <w:rsid w:val="003D2A33"/>
    <w:rsid w:val="003E48BA"/>
    <w:rsid w:val="003F3FED"/>
    <w:rsid w:val="00401712"/>
    <w:rsid w:val="00405160"/>
    <w:rsid w:val="00413F92"/>
    <w:rsid w:val="00433237"/>
    <w:rsid w:val="00437637"/>
    <w:rsid w:val="00444513"/>
    <w:rsid w:val="004510E9"/>
    <w:rsid w:val="004513DD"/>
    <w:rsid w:val="00481684"/>
    <w:rsid w:val="004836DE"/>
    <w:rsid w:val="00492A2C"/>
    <w:rsid w:val="00495E56"/>
    <w:rsid w:val="004969FF"/>
    <w:rsid w:val="004A0CA7"/>
    <w:rsid w:val="004B618A"/>
    <w:rsid w:val="004C0939"/>
    <w:rsid w:val="004C50FE"/>
    <w:rsid w:val="004D026A"/>
    <w:rsid w:val="004D3007"/>
    <w:rsid w:val="004D4422"/>
    <w:rsid w:val="004E5DFD"/>
    <w:rsid w:val="004F2C42"/>
    <w:rsid w:val="005057CB"/>
    <w:rsid w:val="00512E56"/>
    <w:rsid w:val="00530E9C"/>
    <w:rsid w:val="00531D02"/>
    <w:rsid w:val="00532F7A"/>
    <w:rsid w:val="005473B0"/>
    <w:rsid w:val="005859E6"/>
    <w:rsid w:val="005D4A4D"/>
    <w:rsid w:val="005D755D"/>
    <w:rsid w:val="005E7F41"/>
    <w:rsid w:val="005F0ECE"/>
    <w:rsid w:val="006508C6"/>
    <w:rsid w:val="00691CDA"/>
    <w:rsid w:val="006D252F"/>
    <w:rsid w:val="006D4BB8"/>
    <w:rsid w:val="006D69F4"/>
    <w:rsid w:val="006F4292"/>
    <w:rsid w:val="006F5821"/>
    <w:rsid w:val="006F59E7"/>
    <w:rsid w:val="00702054"/>
    <w:rsid w:val="00711B41"/>
    <w:rsid w:val="007176C8"/>
    <w:rsid w:val="00726F87"/>
    <w:rsid w:val="00733AD4"/>
    <w:rsid w:val="0074279D"/>
    <w:rsid w:val="00744BF2"/>
    <w:rsid w:val="00752534"/>
    <w:rsid w:val="00753271"/>
    <w:rsid w:val="0076118B"/>
    <w:rsid w:val="007660F2"/>
    <w:rsid w:val="00771D0A"/>
    <w:rsid w:val="0078203F"/>
    <w:rsid w:val="007837B2"/>
    <w:rsid w:val="00792C2F"/>
    <w:rsid w:val="007A5441"/>
    <w:rsid w:val="007A6A4D"/>
    <w:rsid w:val="007C438A"/>
    <w:rsid w:val="007E3F4C"/>
    <w:rsid w:val="007E78D3"/>
    <w:rsid w:val="007F03D3"/>
    <w:rsid w:val="00801E9C"/>
    <w:rsid w:val="008201C2"/>
    <w:rsid w:val="0082486B"/>
    <w:rsid w:val="00835C55"/>
    <w:rsid w:val="0084578A"/>
    <w:rsid w:val="00870023"/>
    <w:rsid w:val="0087707D"/>
    <w:rsid w:val="0088583C"/>
    <w:rsid w:val="008A3F4B"/>
    <w:rsid w:val="008C712E"/>
    <w:rsid w:val="008D06DA"/>
    <w:rsid w:val="008D193A"/>
    <w:rsid w:val="008F34D5"/>
    <w:rsid w:val="009028D9"/>
    <w:rsid w:val="00926A0B"/>
    <w:rsid w:val="009325EC"/>
    <w:rsid w:val="00935041"/>
    <w:rsid w:val="00947688"/>
    <w:rsid w:val="00954B79"/>
    <w:rsid w:val="00970FE0"/>
    <w:rsid w:val="00976A60"/>
    <w:rsid w:val="00983124"/>
    <w:rsid w:val="00992319"/>
    <w:rsid w:val="00996EE4"/>
    <w:rsid w:val="009B0057"/>
    <w:rsid w:val="009C13CF"/>
    <w:rsid w:val="009C1FE5"/>
    <w:rsid w:val="009C44AC"/>
    <w:rsid w:val="009D300E"/>
    <w:rsid w:val="009F7B7C"/>
    <w:rsid w:val="00A169FE"/>
    <w:rsid w:val="00A1758F"/>
    <w:rsid w:val="00A407D6"/>
    <w:rsid w:val="00A45022"/>
    <w:rsid w:val="00A50F88"/>
    <w:rsid w:val="00A7175D"/>
    <w:rsid w:val="00A808DB"/>
    <w:rsid w:val="00A80D6B"/>
    <w:rsid w:val="00A87DEE"/>
    <w:rsid w:val="00A94C94"/>
    <w:rsid w:val="00AE5898"/>
    <w:rsid w:val="00B10165"/>
    <w:rsid w:val="00B218D7"/>
    <w:rsid w:val="00B365F8"/>
    <w:rsid w:val="00B45EEF"/>
    <w:rsid w:val="00B52EE1"/>
    <w:rsid w:val="00B53D1B"/>
    <w:rsid w:val="00B561FB"/>
    <w:rsid w:val="00B57616"/>
    <w:rsid w:val="00B60F01"/>
    <w:rsid w:val="00B716D5"/>
    <w:rsid w:val="00B918BF"/>
    <w:rsid w:val="00BA24C5"/>
    <w:rsid w:val="00BA2811"/>
    <w:rsid w:val="00BB5EE0"/>
    <w:rsid w:val="00BE000B"/>
    <w:rsid w:val="00BF3A87"/>
    <w:rsid w:val="00BF4812"/>
    <w:rsid w:val="00C1795A"/>
    <w:rsid w:val="00C25832"/>
    <w:rsid w:val="00C35B91"/>
    <w:rsid w:val="00C453ED"/>
    <w:rsid w:val="00C566EF"/>
    <w:rsid w:val="00C57E16"/>
    <w:rsid w:val="00C63CBF"/>
    <w:rsid w:val="00C719D3"/>
    <w:rsid w:val="00C8497C"/>
    <w:rsid w:val="00C90805"/>
    <w:rsid w:val="00CA2BCB"/>
    <w:rsid w:val="00CB6BA4"/>
    <w:rsid w:val="00CC7A2A"/>
    <w:rsid w:val="00CD6CD7"/>
    <w:rsid w:val="00CE7B1E"/>
    <w:rsid w:val="00CF45E1"/>
    <w:rsid w:val="00D02E42"/>
    <w:rsid w:val="00D13D39"/>
    <w:rsid w:val="00D45321"/>
    <w:rsid w:val="00D45E88"/>
    <w:rsid w:val="00D46374"/>
    <w:rsid w:val="00D46DB0"/>
    <w:rsid w:val="00D902F3"/>
    <w:rsid w:val="00DA6BFC"/>
    <w:rsid w:val="00DB024F"/>
    <w:rsid w:val="00DD729B"/>
    <w:rsid w:val="00DE6008"/>
    <w:rsid w:val="00E06771"/>
    <w:rsid w:val="00E201A5"/>
    <w:rsid w:val="00E24900"/>
    <w:rsid w:val="00E404A4"/>
    <w:rsid w:val="00E438BB"/>
    <w:rsid w:val="00E4603F"/>
    <w:rsid w:val="00E56DC5"/>
    <w:rsid w:val="00E75782"/>
    <w:rsid w:val="00E94502"/>
    <w:rsid w:val="00EA23D8"/>
    <w:rsid w:val="00EA2FA6"/>
    <w:rsid w:val="00EC5839"/>
    <w:rsid w:val="00ED6ABF"/>
    <w:rsid w:val="00EF008A"/>
    <w:rsid w:val="00EF4EE2"/>
    <w:rsid w:val="00F067DE"/>
    <w:rsid w:val="00F14A3B"/>
    <w:rsid w:val="00F74C78"/>
    <w:rsid w:val="00F83EF7"/>
    <w:rsid w:val="00F8492F"/>
    <w:rsid w:val="00F8775D"/>
    <w:rsid w:val="00F95D72"/>
    <w:rsid w:val="00FA5589"/>
    <w:rsid w:val="00FA7BAB"/>
    <w:rsid w:val="00FB5700"/>
    <w:rsid w:val="00FC7657"/>
    <w:rsid w:val="00FE0F64"/>
    <w:rsid w:val="00FF603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D46"/>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1E5D46"/>
    <w:pPr>
      <w:spacing w:after="0" w:line="240" w:lineRule="auto"/>
      <w:ind w:left="720"/>
      <w:contextualSpacing/>
    </w:pPr>
    <w:rPr>
      <w:rFonts w:ascii="Times New Roman" w:eastAsia="Times New Roman" w:hAnsi="Times New Roman" w:cs="Times New Roman"/>
      <w:sz w:val="24"/>
      <w:szCs w:val="24"/>
      <w:lang w:eastAsia="pt-BR"/>
    </w:rPr>
  </w:style>
  <w:style w:type="paragraph" w:styleId="SemEspaamento">
    <w:name w:val="No Spacing"/>
    <w:uiPriority w:val="1"/>
    <w:qFormat/>
    <w:rsid w:val="001E5D46"/>
    <w:pPr>
      <w:spacing w:after="0" w:line="240" w:lineRule="auto"/>
    </w:pPr>
  </w:style>
  <w:style w:type="paragraph" w:styleId="Corpodetexto">
    <w:name w:val="Body Text"/>
    <w:basedOn w:val="Normal"/>
    <w:link w:val="CorpodetextoChar"/>
    <w:uiPriority w:val="1"/>
    <w:qFormat/>
    <w:rsid w:val="001E5D4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CorpodetextoChar">
    <w:name w:val="Corpo de texto Char"/>
    <w:basedOn w:val="Fontepargpadro"/>
    <w:link w:val="Corpodetexto"/>
    <w:uiPriority w:val="1"/>
    <w:rsid w:val="001E5D46"/>
    <w:rPr>
      <w:rFonts w:ascii="Times New Roman" w:eastAsia="Times New Roman" w:hAnsi="Times New Roman" w:cs="Times New Roman"/>
      <w:sz w:val="24"/>
      <w:szCs w:val="24"/>
      <w:lang w:val="en-US"/>
    </w:rPr>
  </w:style>
  <w:style w:type="character" w:styleId="Hyperlink">
    <w:name w:val="Hyperlink"/>
    <w:basedOn w:val="Fontepargpadro"/>
    <w:uiPriority w:val="99"/>
    <w:unhideWhenUsed/>
    <w:rsid w:val="001E5D46"/>
    <w:rPr>
      <w:color w:val="0563C1" w:themeColor="hyperlink"/>
      <w:u w:val="single"/>
    </w:rPr>
  </w:style>
  <w:style w:type="character" w:customStyle="1" w:styleId="tlid-translation">
    <w:name w:val="tlid-translation"/>
    <w:basedOn w:val="Fontepargpadro"/>
    <w:rsid w:val="00954B79"/>
  </w:style>
  <w:style w:type="character" w:styleId="Forte">
    <w:name w:val="Strong"/>
    <w:basedOn w:val="Fontepargpadro"/>
    <w:uiPriority w:val="22"/>
    <w:qFormat/>
    <w:rsid w:val="009F7B7C"/>
    <w:rPr>
      <w:b/>
      <w:bCs/>
    </w:rPr>
  </w:style>
  <w:style w:type="paragraph" w:styleId="Cabealho">
    <w:name w:val="header"/>
    <w:basedOn w:val="Normal"/>
    <w:link w:val="CabealhoChar"/>
    <w:uiPriority w:val="99"/>
    <w:unhideWhenUsed/>
    <w:rsid w:val="007F03D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7F03D3"/>
  </w:style>
  <w:style w:type="paragraph" w:styleId="Rodap">
    <w:name w:val="footer"/>
    <w:basedOn w:val="Normal"/>
    <w:link w:val="RodapChar"/>
    <w:uiPriority w:val="99"/>
    <w:semiHidden/>
    <w:unhideWhenUsed/>
    <w:rsid w:val="007F03D3"/>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7F03D3"/>
  </w:style>
</w:styles>
</file>

<file path=word/webSettings.xml><?xml version="1.0" encoding="utf-8"?>
<w:webSettings xmlns:r="http://schemas.openxmlformats.org/officeDocument/2006/relationships" xmlns:w="http://schemas.openxmlformats.org/wordprocessingml/2006/main">
  <w:divs>
    <w:div w:id="9796906">
      <w:bodyDiv w:val="1"/>
      <w:marLeft w:val="0"/>
      <w:marRight w:val="0"/>
      <w:marTop w:val="0"/>
      <w:marBottom w:val="0"/>
      <w:divBdr>
        <w:top w:val="none" w:sz="0" w:space="0" w:color="auto"/>
        <w:left w:val="none" w:sz="0" w:space="0" w:color="auto"/>
        <w:bottom w:val="none" w:sz="0" w:space="0" w:color="auto"/>
        <w:right w:val="none" w:sz="0" w:space="0" w:color="auto"/>
      </w:divBdr>
    </w:div>
    <w:div w:id="518281883">
      <w:bodyDiv w:val="1"/>
      <w:marLeft w:val="0"/>
      <w:marRight w:val="0"/>
      <w:marTop w:val="0"/>
      <w:marBottom w:val="0"/>
      <w:divBdr>
        <w:top w:val="none" w:sz="0" w:space="0" w:color="auto"/>
        <w:left w:val="none" w:sz="0" w:space="0" w:color="auto"/>
        <w:bottom w:val="none" w:sz="0" w:space="0" w:color="auto"/>
        <w:right w:val="none" w:sz="0" w:space="0" w:color="auto"/>
      </w:divBdr>
    </w:div>
    <w:div w:id="1896237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o.oliveira@ufu.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cnes.datasus.gov.br/pages/estabelecimentos/consulta.jsp?search=UBS%20DE%20UBERLANDIA%20M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276376-B9D3-46D2-BFBE-47EDC65225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16</Pages>
  <Words>4974</Words>
  <Characters>26864</Characters>
  <Application>Microsoft Office Word</Application>
  <DocSecurity>0</DocSecurity>
  <Lines>223</Lines>
  <Paragraphs>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31775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Rosana</dc:creator>
  <cp:lastModifiedBy>modelo</cp:lastModifiedBy>
  <cp:revision>41</cp:revision>
  <cp:lastPrinted>2020-07-03T12:11:00Z</cp:lastPrinted>
  <dcterms:created xsi:type="dcterms:W3CDTF">2020-07-23T11:18:00Z</dcterms:created>
  <dcterms:modified xsi:type="dcterms:W3CDTF">2020-08-13T11:59:00Z</dcterms:modified>
</cp:coreProperties>
</file>