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F58" w:rsidRDefault="004A5F58" w:rsidP="005359A9">
      <w:pPr>
        <w:pStyle w:val="Heading1"/>
        <w:jc w:val="both"/>
        <w:rPr>
          <w:rFonts w:eastAsia="Times New Roman"/>
          <w:b w:val="0"/>
          <w:sz w:val="24"/>
          <w:szCs w:val="24"/>
        </w:rPr>
      </w:pPr>
    </w:p>
    <w:p w:rsidR="004A5F58" w:rsidRDefault="004A5F58" w:rsidP="004A5F58">
      <w:pPr>
        <w:pStyle w:val="Heading1"/>
        <w:jc w:val="both"/>
        <w:rPr>
          <w:rFonts w:eastAsia="Times New Roman"/>
          <w:b w:val="0"/>
          <w:sz w:val="24"/>
          <w:szCs w:val="24"/>
        </w:rPr>
      </w:pPr>
      <w:r w:rsidRPr="00911350">
        <w:rPr>
          <w:rFonts w:eastAsia="Times New Roman"/>
          <w:b w:val="0"/>
          <w:sz w:val="24"/>
          <w:szCs w:val="24"/>
        </w:rPr>
        <w:t xml:space="preserve">Data and analyses </w:t>
      </w:r>
    </w:p>
    <w:p w:rsidR="004A5F58" w:rsidRPr="00911350" w:rsidRDefault="004A5F58" w:rsidP="004A5F58">
      <w:pPr>
        <w:pStyle w:val="Heading1"/>
        <w:jc w:val="both"/>
        <w:rPr>
          <w:rFonts w:eastAsia="Times New Roman"/>
          <w:b w:val="0"/>
          <w:sz w:val="24"/>
          <w:szCs w:val="24"/>
        </w:rPr>
      </w:pPr>
      <w:r w:rsidRPr="00911350">
        <w:rPr>
          <w:rFonts w:eastAsia="Times New Roman"/>
          <w:b w:val="0"/>
          <w:sz w:val="24"/>
          <w:szCs w:val="24"/>
        </w:rPr>
        <w:t xml:space="preserve"> ≤4000g vs &gt;4000g </w:t>
      </w:r>
    </w:p>
    <w:tbl>
      <w:tblPr>
        <w:tblW w:w="5000" w:type="pct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877"/>
        <w:gridCol w:w="1224"/>
        <w:gridCol w:w="2710"/>
        <w:gridCol w:w="1809"/>
      </w:tblGrid>
      <w:tr w:rsidR="004A5F58" w:rsidRPr="00911350" w:rsidTr="00CE6114">
        <w:trPr>
          <w:tblCellSpacing w:w="15" w:type="dxa"/>
        </w:trPr>
        <w:tc>
          <w:tcPr>
            <w:tcW w:w="1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4A5F58" w:rsidRPr="00911350" w:rsidRDefault="004A5F58" w:rsidP="00CE61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3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Outcome or Subgroup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4A5F58" w:rsidRPr="00911350" w:rsidRDefault="004A5F58" w:rsidP="00CE61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3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Studies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4A5F58" w:rsidRPr="00911350" w:rsidRDefault="004A5F58" w:rsidP="00CE61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3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Participants</w:t>
            </w:r>
          </w:p>
        </w:tc>
        <w:tc>
          <w:tcPr>
            <w:tcW w:w="1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4A5F58" w:rsidRPr="00911350" w:rsidRDefault="004A5F58" w:rsidP="00CE61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3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Statistical Method</w:t>
            </w:r>
          </w:p>
        </w:tc>
        <w:tc>
          <w:tcPr>
            <w:tcW w:w="1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  <w:hideMark/>
          </w:tcPr>
          <w:p w:rsidR="004A5F58" w:rsidRPr="00911350" w:rsidRDefault="004A5F58" w:rsidP="00CE61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3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Effect Estimate</w:t>
            </w:r>
          </w:p>
        </w:tc>
      </w:tr>
    </w:tbl>
    <w:p w:rsidR="004A5F58" w:rsidRPr="00911350" w:rsidRDefault="004A5F58" w:rsidP="004A5F58">
      <w:pPr>
        <w:spacing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946"/>
        <w:gridCol w:w="946"/>
        <w:gridCol w:w="2779"/>
        <w:gridCol w:w="1878"/>
      </w:tblGrid>
      <w:tr w:rsidR="004A5F58" w:rsidRPr="00911350" w:rsidTr="00CE6114">
        <w:trPr>
          <w:tblCellSpacing w:w="15" w:type="dxa"/>
        </w:trPr>
        <w:tc>
          <w:tcPr>
            <w:tcW w:w="1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4A5F58" w:rsidRPr="00911350" w:rsidRDefault="004A5F58" w:rsidP="00CE61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CMP-001.02"/>
            <w:bookmarkEnd w:id="0"/>
            <w:r w:rsidRPr="00911350">
              <w:rPr>
                <w:rFonts w:ascii="Times New Roman" w:eastAsia="Times New Roman" w:hAnsi="Times New Roman" w:cs="Times New Roman"/>
                <w:sz w:val="24"/>
                <w:szCs w:val="24"/>
              </w:rPr>
              <w:t>1.2 New outcome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4A5F58" w:rsidRPr="00911350" w:rsidRDefault="004A5F58" w:rsidP="00CE61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35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4A5F58" w:rsidRPr="00911350" w:rsidRDefault="004A5F58" w:rsidP="00CE61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350">
              <w:rPr>
                <w:rFonts w:ascii="Times New Roman" w:eastAsia="Times New Roman" w:hAnsi="Times New Roman" w:cs="Times New Roman"/>
                <w:sz w:val="24"/>
                <w:szCs w:val="24"/>
              </w:rPr>
              <w:t>3650728</w:t>
            </w:r>
          </w:p>
        </w:tc>
        <w:tc>
          <w:tcPr>
            <w:tcW w:w="1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4A5F58" w:rsidRPr="00911350" w:rsidRDefault="004A5F58" w:rsidP="00CE61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350">
              <w:rPr>
                <w:rFonts w:ascii="Times New Roman" w:eastAsia="Times New Roman" w:hAnsi="Times New Roman" w:cs="Times New Roman"/>
                <w:sz w:val="24"/>
                <w:szCs w:val="24"/>
              </w:rPr>
              <w:t>Odds Ratio (M-H, Fixed, 95% CI)</w:t>
            </w:r>
          </w:p>
        </w:tc>
        <w:tc>
          <w:tcPr>
            <w:tcW w:w="1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hideMark/>
          </w:tcPr>
          <w:p w:rsidR="004A5F58" w:rsidRPr="00911350" w:rsidRDefault="004A5F58" w:rsidP="00CE61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350">
              <w:rPr>
                <w:rFonts w:ascii="Times New Roman" w:eastAsia="Times New Roman" w:hAnsi="Times New Roman" w:cs="Times New Roman"/>
                <w:sz w:val="24"/>
                <w:szCs w:val="24"/>
              </w:rPr>
              <w:t>0.81 [0.77, 0.85]</w:t>
            </w:r>
          </w:p>
        </w:tc>
      </w:tr>
    </w:tbl>
    <w:p w:rsidR="004A5F58" w:rsidRPr="004A5F58" w:rsidRDefault="004A5F58" w:rsidP="004A5F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3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5F58" w:rsidRDefault="004A5F58" w:rsidP="005359A9">
      <w:pPr>
        <w:pStyle w:val="Heading1"/>
        <w:jc w:val="both"/>
        <w:rPr>
          <w:rFonts w:eastAsia="Times New Roman"/>
          <w:b w:val="0"/>
          <w:sz w:val="24"/>
          <w:szCs w:val="24"/>
        </w:rPr>
      </w:pPr>
    </w:p>
    <w:p w:rsidR="005359A9" w:rsidRPr="00911350" w:rsidRDefault="005359A9" w:rsidP="005359A9">
      <w:pPr>
        <w:pStyle w:val="Heading1"/>
        <w:jc w:val="both"/>
        <w:rPr>
          <w:rFonts w:eastAsia="Times New Roman"/>
          <w:b w:val="0"/>
          <w:sz w:val="24"/>
          <w:szCs w:val="24"/>
        </w:rPr>
      </w:pPr>
      <w:r w:rsidRPr="00911350">
        <w:rPr>
          <w:rFonts w:eastAsia="Times New Roman"/>
          <w:b w:val="0"/>
          <w:sz w:val="24"/>
          <w:szCs w:val="24"/>
        </w:rPr>
        <w:t xml:space="preserve">Figures </w:t>
      </w:r>
    </w:p>
    <w:p w:rsidR="005359A9" w:rsidRPr="00911350" w:rsidRDefault="005359A9" w:rsidP="005359A9">
      <w:pPr>
        <w:pStyle w:val="Heading2"/>
        <w:jc w:val="both"/>
        <w:rPr>
          <w:rFonts w:eastAsia="Times New Roman"/>
          <w:b w:val="0"/>
          <w:sz w:val="24"/>
          <w:szCs w:val="24"/>
        </w:rPr>
      </w:pPr>
      <w:bookmarkStart w:id="1" w:name="FIG-01"/>
      <w:bookmarkEnd w:id="1"/>
      <w:r w:rsidRPr="00911350">
        <w:rPr>
          <w:rFonts w:eastAsia="Times New Roman"/>
          <w:b w:val="0"/>
          <w:sz w:val="24"/>
          <w:szCs w:val="24"/>
        </w:rPr>
        <w:t xml:space="preserve">Figure 1 (Analysis 1.2) </w:t>
      </w:r>
    </w:p>
    <w:p w:rsidR="005359A9" w:rsidRPr="00911350" w:rsidRDefault="005359A9" w:rsidP="005359A9">
      <w:pPr>
        <w:pStyle w:val="fixedtext"/>
        <w:spacing w:before="0" w:beforeAutospacing="0" w:after="120" w:afterAutospacing="0"/>
        <w:jc w:val="both"/>
        <w:rPr>
          <w:color w:val="auto"/>
        </w:rPr>
      </w:pPr>
      <w:r w:rsidRPr="00911350">
        <w:rPr>
          <w:noProof/>
        </w:rPr>
        <w:drawing>
          <wp:inline distT="0" distB="0" distL="0" distR="0" wp14:anchorId="37DC5B66" wp14:editId="1BAB1B0B">
            <wp:extent cx="6781800" cy="3857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9A9" w:rsidRDefault="005359A9" w:rsidP="005359A9">
      <w:pPr>
        <w:pStyle w:val="NormalWeb"/>
        <w:jc w:val="both"/>
      </w:pPr>
      <w:r w:rsidRPr="00911350">
        <w:t>Forest plot of comparison: 1 &gt;4000g vs ≤4000g, outcome: 1.2 New Outcome.</w:t>
      </w: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Pr="00911350" w:rsidRDefault="005359A9" w:rsidP="005359A9">
      <w:pPr>
        <w:pStyle w:val="NormalWeb"/>
        <w:jc w:val="both"/>
      </w:pPr>
      <w:r w:rsidRPr="00911350">
        <w:t>Figure 2- Funnel plot.</w:t>
      </w:r>
    </w:p>
    <w:p w:rsidR="005359A9" w:rsidRDefault="005359A9" w:rsidP="005359A9">
      <w:pPr>
        <w:pStyle w:val="NormalWeb"/>
        <w:jc w:val="both"/>
      </w:pPr>
      <w:r w:rsidRPr="00911350">
        <w:rPr>
          <w:noProof/>
        </w:rPr>
        <w:drawing>
          <wp:inline distT="0" distB="0" distL="0" distR="0" wp14:anchorId="0E393750" wp14:editId="440BA206">
            <wp:extent cx="6248400" cy="436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2597" cy="436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  <w:bookmarkStart w:id="2" w:name="_GoBack"/>
      <w:bookmarkEnd w:id="2"/>
    </w:p>
    <w:p w:rsidR="005359A9" w:rsidRDefault="005359A9" w:rsidP="005359A9">
      <w:pPr>
        <w:pStyle w:val="NormalWeb"/>
        <w:jc w:val="both"/>
      </w:pPr>
    </w:p>
    <w:p w:rsidR="005359A9" w:rsidRDefault="005359A9" w:rsidP="005359A9">
      <w:pPr>
        <w:pStyle w:val="NormalWeb"/>
        <w:jc w:val="both"/>
      </w:pPr>
      <w:r>
        <w:t>Figure 3</w:t>
      </w:r>
    </w:p>
    <w:p w:rsidR="005359A9" w:rsidRDefault="005359A9" w:rsidP="005359A9">
      <w:pPr>
        <w:pStyle w:val="NormalWeb"/>
        <w:jc w:val="both"/>
      </w:pPr>
      <w:r>
        <w:t>PRISMA TABLE</w:t>
      </w:r>
    </w:p>
    <w:p w:rsidR="004C2070" w:rsidRDefault="005359A9">
      <w:r>
        <w:rPr>
          <w:noProof/>
        </w:rPr>
        <w:drawing>
          <wp:inline distT="0" distB="0" distL="0" distR="0" wp14:anchorId="2533EAA6" wp14:editId="53BDA37E">
            <wp:extent cx="5943600" cy="4854964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A9"/>
    <w:rsid w:val="004A5F58"/>
    <w:rsid w:val="004C2070"/>
    <w:rsid w:val="0053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9B8C"/>
  <w15:chartTrackingRefBased/>
  <w15:docId w15:val="{91C39283-849D-412F-99C3-D67C8EA8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59A9"/>
    <w:pPr>
      <w:spacing w:after="90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359A9"/>
    <w:pPr>
      <w:spacing w:after="90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A9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359A9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359A9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ixedtext">
    <w:name w:val="fixedtext"/>
    <w:basedOn w:val="Normal"/>
    <w:rsid w:val="005359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66C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Aduse-Poku, Livingstone</dc:creator>
  <cp:keywords/>
  <dc:description/>
  <cp:lastModifiedBy>Aduse-Poku, Livingstone</cp:lastModifiedBy>
  <cp:revision>2</cp:revision>
  <dcterms:created xsi:type="dcterms:W3CDTF">2020-03-18T12:56:00Z</dcterms:created>
  <dcterms:modified xsi:type="dcterms:W3CDTF">2020-03-18T13:05:00Z</dcterms:modified>
</cp:coreProperties>
</file>